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仿宋_GB2312" w:hAnsi="仿宋_GB2312" w:eastAsia="仿宋_GB2312" w:cs="仿宋_GB2312"/>
          <w:sz w:val="28"/>
          <w:szCs w:val="28"/>
          <w:highlight w:val="none"/>
          <w:lang w:val="en-US" w:eastAsia="zh-CN"/>
        </w:rPr>
      </w:pPr>
      <w:bookmarkStart w:id="0" w:name="_Toc15866"/>
      <w:bookmarkStart w:id="1" w:name="_Toc10748"/>
      <w:bookmarkStart w:id="2" w:name="_Toc6121"/>
      <w:bookmarkStart w:id="3" w:name="_Toc6260"/>
      <w:bookmarkStart w:id="4" w:name="_Toc10127"/>
      <w:bookmarkStart w:id="5" w:name="_Toc6857"/>
      <w:bookmarkStart w:id="6" w:name="_Toc4110"/>
      <w:bookmarkStart w:id="7" w:name="_Toc23353"/>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1</w:t>
      </w:r>
    </w:p>
    <w:p>
      <w:pPr>
        <w:rPr>
          <w:rFonts w:hint="eastAsia" w:ascii="仿宋_GB2312" w:hAnsi="仿宋_GB2312" w:eastAsia="仿宋_GB2312" w:cs="仿宋_GB2312"/>
          <w:sz w:val="32"/>
          <w:szCs w:val="32"/>
          <w:highlight w:val="none"/>
          <w:lang w:eastAsia="zh-CN"/>
        </w:rPr>
      </w:pPr>
    </w:p>
    <w:p>
      <w:pPr>
        <w:pStyle w:val="2"/>
        <w:spacing w:before="0" w:after="0" w:line="240" w:lineRule="atLeast"/>
        <w:jc w:val="center"/>
        <w:rPr>
          <w:rFonts w:hint="eastAsia" w:ascii="华文中宋" w:hAnsi="华文中宋" w:eastAsia="华文中宋"/>
          <w:sz w:val="36"/>
          <w:szCs w:val="36"/>
          <w:highlight w:val="none"/>
          <w:lang w:eastAsia="zh-CN"/>
        </w:rPr>
      </w:pPr>
      <w:r>
        <w:rPr>
          <w:rFonts w:hint="eastAsia" w:ascii="华文中宋" w:hAnsi="华文中宋" w:eastAsia="华文中宋"/>
          <w:sz w:val="36"/>
          <w:szCs w:val="36"/>
          <w:highlight w:val="none"/>
        </w:rPr>
        <w:t>中国证券金融</w:t>
      </w:r>
      <w:r>
        <w:rPr>
          <w:rFonts w:hint="eastAsia" w:ascii="华文中宋" w:hAnsi="华文中宋" w:eastAsia="华文中宋"/>
          <w:sz w:val="36"/>
          <w:szCs w:val="36"/>
          <w:highlight w:val="none"/>
          <w:lang w:eastAsia="zh-CN"/>
        </w:rPr>
        <w:t>股份有限</w:t>
      </w:r>
      <w:r>
        <w:rPr>
          <w:rFonts w:hint="eastAsia" w:ascii="华文中宋" w:hAnsi="华文中宋" w:eastAsia="华文中宋"/>
          <w:sz w:val="36"/>
          <w:szCs w:val="36"/>
          <w:highlight w:val="none"/>
        </w:rPr>
        <w:t>公司转融通业务规则</w:t>
      </w:r>
      <w:bookmarkEnd w:id="0"/>
      <w:bookmarkEnd w:id="1"/>
      <w:bookmarkEnd w:id="2"/>
      <w:bookmarkEnd w:id="3"/>
      <w:bookmarkEnd w:id="4"/>
      <w:bookmarkEnd w:id="5"/>
      <w:bookmarkEnd w:id="6"/>
      <w:bookmarkEnd w:id="7"/>
      <w:bookmarkStart w:id="8" w:name="_Toc327385587"/>
      <w:bookmarkStart w:id="9" w:name="_Toc321948895"/>
      <w:bookmarkStart w:id="10" w:name="_Toc320086085"/>
      <w:r>
        <w:rPr>
          <w:rFonts w:hint="eastAsia" w:ascii="华文中宋" w:hAnsi="华文中宋" w:eastAsia="华文中宋"/>
          <w:sz w:val="36"/>
          <w:szCs w:val="36"/>
          <w:highlight w:val="none"/>
          <w:lang w:eastAsia="zh-CN"/>
        </w:rPr>
        <w:t>（试行）</w:t>
      </w:r>
    </w:p>
    <w:p>
      <w:pPr>
        <w:spacing w:line="240" w:lineRule="atLeas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2023年</w:t>
      </w:r>
      <w:r>
        <w:rPr>
          <w:rFonts w:hint="default" w:ascii="宋体" w:hAnsi="宋体" w:cs="宋体"/>
          <w:sz w:val="32"/>
          <w:szCs w:val="32"/>
          <w:highlight w:val="none"/>
          <w:lang w:val="en" w:eastAsia="zh-CN"/>
        </w:rPr>
        <w:t>6</w:t>
      </w:r>
      <w:r>
        <w:rPr>
          <w:rFonts w:hint="eastAsia" w:ascii="宋体" w:hAnsi="宋体" w:cs="宋体"/>
          <w:sz w:val="32"/>
          <w:szCs w:val="32"/>
          <w:highlight w:val="none"/>
          <w:lang w:val="en-US" w:eastAsia="zh-CN"/>
        </w:rPr>
        <w:t>月修订</w:t>
      </w:r>
      <w:r>
        <w:rPr>
          <w:rFonts w:hint="eastAsia" w:ascii="宋体" w:hAnsi="宋体" w:eastAsia="宋体" w:cs="宋体"/>
          <w:sz w:val="32"/>
          <w:szCs w:val="32"/>
          <w:highlight w:val="none"/>
        </w:rPr>
        <w:t>）</w:t>
      </w:r>
    </w:p>
    <w:p>
      <w:pPr>
        <w:spacing w:before="156" w:beforeLines="50" w:after="156" w:afterLines="50" w:line="400" w:lineRule="exact"/>
        <w:jc w:val="center"/>
        <w:rPr>
          <w:rFonts w:ascii="宋体" w:hAnsi="宋体"/>
          <w:b/>
          <w:sz w:val="28"/>
          <w:szCs w:val="28"/>
          <w:highlight w:val="none"/>
        </w:rPr>
      </w:pPr>
    </w:p>
    <w:p>
      <w:pPr>
        <w:spacing w:before="156" w:beforeLines="50" w:after="156" w:afterLines="50"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第一章  总  则</w:t>
      </w:r>
      <w:bookmarkEnd w:id="8"/>
      <w:bookmarkEnd w:id="9"/>
      <w:bookmarkEnd w:id="10"/>
    </w:p>
    <w:p>
      <w:pPr>
        <w:pStyle w:val="9"/>
        <w:tabs>
          <w:tab w:val="left" w:pos="1680"/>
          <w:tab w:val="left" w:pos="2100"/>
          <w:tab w:val="clear" w:pos="2410"/>
        </w:tabs>
        <w:spacing w:beforeLines="0" w:afterLines="0" w:line="560" w:lineRule="exac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为</w:t>
      </w:r>
      <w:r>
        <w:rPr>
          <w:rFonts w:hint="eastAsia" w:ascii="宋体" w:hAnsi="宋体" w:eastAsia="宋体" w:cs="宋体"/>
          <w:sz w:val="28"/>
          <w:szCs w:val="28"/>
          <w:lang w:eastAsia="zh-CN"/>
        </w:rPr>
        <w:t>稳健开展</w:t>
      </w:r>
      <w:r>
        <w:rPr>
          <w:rFonts w:hint="eastAsia" w:ascii="宋体" w:hAnsi="宋体" w:eastAsia="宋体" w:cs="宋体"/>
          <w:sz w:val="28"/>
          <w:szCs w:val="28"/>
        </w:rPr>
        <w:t>转融通业务，防范转融通业务风险，根据《证券公司监督管理条例》《转融通业务监督管理试行办法》</w:t>
      </w:r>
      <w:r>
        <w:rPr>
          <w:rFonts w:hint="eastAsia" w:ascii="宋体" w:hAnsi="宋体" w:eastAsia="宋体" w:cs="宋体"/>
          <w:sz w:val="28"/>
          <w:szCs w:val="28"/>
          <w:lang w:eastAsia="zh-CN"/>
        </w:rPr>
        <w:t>等有关规定</w:t>
      </w:r>
      <w:r>
        <w:rPr>
          <w:rFonts w:hint="eastAsia" w:ascii="宋体" w:hAnsi="宋体" w:eastAsia="宋体" w:cs="宋体"/>
          <w:sz w:val="28"/>
          <w:szCs w:val="28"/>
        </w:rPr>
        <w:t>，制定本规则。</w:t>
      </w:r>
    </w:p>
    <w:p>
      <w:pPr>
        <w:pStyle w:val="9"/>
        <w:tabs>
          <w:tab w:val="left" w:pos="1680"/>
          <w:tab w:val="left" w:pos="2100"/>
          <w:tab w:val="clear" w:pos="2410"/>
        </w:tabs>
        <w:spacing w:beforeLines="0" w:afterLines="0" w:line="560" w:lineRule="exac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转融通业务包括转融资业务和转融券业务。转融资业务是指中国证券金融股份有限公司</w:t>
      </w:r>
      <w:r>
        <w:rPr>
          <w:rFonts w:hint="eastAsia" w:ascii="宋体" w:hAnsi="宋体" w:eastAsia="宋体" w:cs="宋体"/>
          <w:sz w:val="28"/>
          <w:szCs w:val="28"/>
          <w:lang w:eastAsia="zh-CN"/>
        </w:rPr>
        <w:t>（</w:t>
      </w:r>
      <w:r>
        <w:rPr>
          <w:rFonts w:hint="eastAsia" w:ascii="宋体" w:hAnsi="宋体" w:eastAsia="宋体" w:cs="宋体"/>
          <w:sz w:val="28"/>
          <w:szCs w:val="28"/>
        </w:rPr>
        <w:t>以下简称本公司</w:t>
      </w:r>
      <w:r>
        <w:rPr>
          <w:rFonts w:hint="eastAsia" w:ascii="宋体" w:hAnsi="宋体" w:eastAsia="宋体" w:cs="宋体"/>
          <w:sz w:val="28"/>
          <w:szCs w:val="28"/>
          <w:lang w:eastAsia="zh-CN"/>
        </w:rPr>
        <w:t>）</w:t>
      </w:r>
      <w:r>
        <w:rPr>
          <w:rFonts w:hint="eastAsia" w:ascii="宋体" w:hAnsi="宋体" w:eastAsia="宋体" w:cs="宋体"/>
          <w:sz w:val="28"/>
          <w:szCs w:val="28"/>
        </w:rPr>
        <w:t>将自有或者依法筹集的资金出借给证券公司，供其办理融资业务的经营活动。转融券业务是指本公司将自有或者融入的证券出借给证券公司，供其办理融券业务的经营活动。</w:t>
      </w:r>
    </w:p>
    <w:p>
      <w:pPr>
        <w:pStyle w:val="9"/>
        <w:numPr>
          <w:ilvl w:val="0"/>
          <w:numId w:val="0"/>
        </w:numPr>
        <w:tabs>
          <w:tab w:val="left" w:pos="1680"/>
          <w:tab w:val="left" w:pos="2100"/>
          <w:tab w:val="clear" w:pos="0"/>
          <w:tab w:val="clear" w:pos="2410"/>
        </w:tabs>
        <w:spacing w:beforeLines="0" w:afterLines="0" w:line="560" w:lineRule="exact"/>
        <w:jc w:val="both"/>
        <w:rPr>
          <w:rFonts w:hint="eastAsia" w:ascii="宋体" w:hAnsi="宋体" w:eastAsia="宋体" w:cs="宋体"/>
          <w:sz w:val="28"/>
          <w:szCs w:val="28"/>
        </w:rPr>
      </w:pPr>
      <w:r>
        <w:rPr>
          <w:rFonts w:hint="eastAsia" w:ascii="宋体" w:hAnsi="宋体" w:eastAsia="宋体" w:cs="宋体"/>
          <w:sz w:val="28"/>
          <w:szCs w:val="28"/>
        </w:rPr>
        <w:t xml:space="preserve">    本公司通过转融通业务平台向证券公司集中提供资金和证券转融通服务，通过信息交互平台向证券公司、出借人提供</w:t>
      </w:r>
      <w:r>
        <w:rPr>
          <w:rFonts w:hint="eastAsia" w:ascii="宋体" w:hAnsi="宋体" w:eastAsia="宋体" w:cs="宋体"/>
          <w:sz w:val="28"/>
          <w:szCs w:val="28"/>
          <w:lang w:eastAsia="zh-CN"/>
        </w:rPr>
        <w:t>转融通</w:t>
      </w:r>
      <w:r>
        <w:rPr>
          <w:rFonts w:hint="eastAsia" w:ascii="宋体" w:hAnsi="宋体" w:eastAsia="宋体" w:cs="宋体"/>
          <w:sz w:val="28"/>
          <w:szCs w:val="28"/>
        </w:rPr>
        <w:t>信息交互服务。</w:t>
      </w:r>
    </w:p>
    <w:p>
      <w:pPr>
        <w:pStyle w:val="9"/>
        <w:numPr>
          <w:ilvl w:val="0"/>
          <w:numId w:val="0"/>
        </w:numPr>
        <w:tabs>
          <w:tab w:val="left" w:pos="1680"/>
          <w:tab w:val="left" w:pos="2100"/>
          <w:tab w:val="clear" w:pos="0"/>
          <w:tab w:val="clear" w:pos="2410"/>
        </w:tabs>
        <w:spacing w:beforeLines="0" w:afterLines="0" w:line="560" w:lineRule="exact"/>
        <w:jc w:val="both"/>
        <w:rPr>
          <w:rFonts w:hint="eastAsia" w:ascii="宋体" w:hAnsi="宋体" w:eastAsia="宋体" w:cs="宋体"/>
          <w:sz w:val="28"/>
          <w:szCs w:val="28"/>
        </w:rPr>
      </w:pPr>
      <w:r>
        <w:rPr>
          <w:rFonts w:hint="eastAsia" w:ascii="宋体" w:hAnsi="宋体" w:eastAsia="宋体" w:cs="宋体"/>
          <w:sz w:val="28"/>
          <w:szCs w:val="28"/>
        </w:rPr>
        <w:t xml:space="preserve">    战略投资者在承诺的持有期限内，可以按规定向本公司借出获得配售的股票。本公司可以根据市场需求，将借入的战略投资者配售股票出借给证券公司，供其办理融券等业务。</w:t>
      </w:r>
    </w:p>
    <w:p>
      <w:pPr>
        <w:pStyle w:val="9"/>
        <w:numPr>
          <w:ilvl w:val="0"/>
          <w:numId w:val="0"/>
        </w:numPr>
        <w:tabs>
          <w:tab w:val="left" w:pos="1680"/>
          <w:tab w:val="left" w:pos="2100"/>
          <w:tab w:val="clear" w:pos="0"/>
          <w:tab w:val="clear" w:pos="2410"/>
        </w:tabs>
        <w:spacing w:beforeLines="0" w:afterLines="0" w:line="560" w:lineRule="exact"/>
        <w:jc w:val="both"/>
        <w:rPr>
          <w:rFonts w:hint="eastAsia" w:ascii="宋体" w:hAnsi="宋体" w:eastAsia="宋体" w:cs="宋体"/>
          <w:sz w:val="28"/>
          <w:szCs w:val="28"/>
        </w:rPr>
      </w:pPr>
      <w:r>
        <w:rPr>
          <w:rFonts w:hint="eastAsia" w:ascii="宋体" w:hAnsi="宋体" w:eastAsia="宋体" w:cs="宋体"/>
          <w:sz w:val="28"/>
          <w:szCs w:val="28"/>
        </w:rPr>
        <w:t xml:space="preserve">    经中国证监会批准，本公司可将自有或依法筹集的证券出借给证券公司，供其用于做市、风险对冲等，相关事项另行规定。</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参与转融通业务应当遵循平等、自愿、公平和诚实信用原则，遵守法律、行政法规、部门规章及本公司规定，禁止任何形式的利益输送。</w:t>
      </w:r>
    </w:p>
    <w:p>
      <w:pPr>
        <w:tabs>
          <w:tab w:val="left" w:pos="1276"/>
          <w:tab w:val="left" w:pos="1701"/>
          <w:tab w:val="left" w:pos="1985"/>
        </w:tabs>
        <w:spacing w:before="156" w:beforeLines="50" w:after="156" w:afterLines="50" w:line="560" w:lineRule="exact"/>
        <w:jc w:val="center"/>
        <w:rPr>
          <w:rFonts w:hint="eastAsia" w:ascii="宋体" w:hAnsi="宋体" w:eastAsia="宋体" w:cs="宋体"/>
          <w:b/>
          <w:sz w:val="28"/>
          <w:szCs w:val="28"/>
          <w:highlight w:val="none"/>
        </w:rPr>
      </w:pPr>
      <w:bookmarkStart w:id="11" w:name="_Toc327385588"/>
      <w:r>
        <w:rPr>
          <w:rFonts w:hint="eastAsia" w:ascii="宋体" w:hAnsi="宋体" w:eastAsia="宋体" w:cs="宋体"/>
          <w:b/>
          <w:sz w:val="28"/>
          <w:szCs w:val="28"/>
          <w:highlight w:val="none"/>
        </w:rPr>
        <w:t>第二章  转融通借入人</w:t>
      </w:r>
      <w:bookmarkEnd w:id="11"/>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符合下列条件的证券公司</w:t>
      </w:r>
      <w:r>
        <w:rPr>
          <w:rFonts w:hint="eastAsia" w:ascii="宋体" w:hAnsi="宋体" w:eastAsia="宋体" w:cs="宋体"/>
          <w:sz w:val="28"/>
          <w:szCs w:val="28"/>
          <w:lang w:eastAsia="zh-CN"/>
        </w:rPr>
        <w:t>可以成为转融通借入人</w:t>
      </w:r>
      <w:r>
        <w:rPr>
          <w:rFonts w:hint="eastAsia" w:ascii="宋体" w:hAnsi="宋体" w:eastAsia="宋体" w:cs="宋体"/>
          <w:sz w:val="28"/>
          <w:szCs w:val="28"/>
        </w:rPr>
        <w:t>：</w:t>
      </w:r>
    </w:p>
    <w:p>
      <w:pPr>
        <w:tabs>
          <w:tab w:val="left" w:pos="1276"/>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（一）具有融资融券业务资格，且业务运作规范；</w:t>
      </w:r>
    </w:p>
    <w:p>
      <w:pPr>
        <w:tabs>
          <w:tab w:val="left" w:pos="1276"/>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（二）业务管理制度和风险控制制度健全，具有切实可行的业务实施方案；</w:t>
      </w:r>
    </w:p>
    <w:p>
      <w:pPr>
        <w:tabs>
          <w:tab w:val="left" w:pos="1276"/>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（三）技术系统准备就绪；</w:t>
      </w:r>
    </w:p>
    <w:p>
      <w:pPr>
        <w:tabs>
          <w:tab w:val="left" w:pos="1276"/>
          <w:tab w:val="left" w:pos="170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（四）参与转融通业务应当具备的其他条件。</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为便于本公司提供转融通服务，证券公司</w:t>
      </w:r>
      <w:r>
        <w:rPr>
          <w:rFonts w:hint="eastAsia" w:ascii="宋体" w:hAnsi="宋体" w:eastAsia="宋体" w:cs="宋体"/>
          <w:sz w:val="28"/>
          <w:szCs w:val="28"/>
          <w:lang w:eastAsia="zh-CN"/>
        </w:rPr>
        <w:t>参与转融通业务前</w:t>
      </w:r>
      <w:r>
        <w:rPr>
          <w:rFonts w:hint="eastAsia" w:ascii="宋体" w:hAnsi="宋体" w:eastAsia="宋体" w:cs="宋体"/>
          <w:sz w:val="28"/>
          <w:szCs w:val="28"/>
        </w:rPr>
        <w:t>应向本公司提供如下材料：</w:t>
      </w:r>
    </w:p>
    <w:p>
      <w:pPr>
        <w:tabs>
          <w:tab w:val="left" w:pos="1276"/>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（一）公司基本情况、业务范围及融资融券业务开展情况的说明；</w:t>
      </w:r>
    </w:p>
    <w:p>
      <w:pPr>
        <w:tabs>
          <w:tab w:val="left" w:pos="1276"/>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（二）参与转融通业务实施方案、风险控制措施和业务管理制度；</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（三）相关业务技术系统建设情况说明；</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（四）公司财务状况的报告及相关材料；</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（五）公司最近两年内是否发生债务违约、重大诉讼、对外担保及其他可能导致公司承担重大责任事项的说明；</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（六）本公司要求的其他材料。</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本公司与</w:t>
      </w:r>
      <w:r>
        <w:rPr>
          <w:rFonts w:hint="eastAsia" w:ascii="宋体" w:hAnsi="宋体" w:eastAsia="宋体" w:cs="宋体"/>
          <w:sz w:val="28"/>
          <w:szCs w:val="28"/>
          <w:lang w:eastAsia="zh-CN"/>
        </w:rPr>
        <w:t>符合要求的</w:t>
      </w:r>
      <w:r>
        <w:rPr>
          <w:rFonts w:hint="eastAsia" w:ascii="宋体" w:hAnsi="宋体" w:eastAsia="宋体" w:cs="宋体"/>
          <w:sz w:val="28"/>
          <w:szCs w:val="28"/>
        </w:rPr>
        <w:t>证券公司签订</w:t>
      </w:r>
      <w:r>
        <w:rPr>
          <w:rFonts w:hint="eastAsia" w:ascii="宋体" w:hAnsi="宋体" w:eastAsia="宋体" w:cs="宋体"/>
          <w:sz w:val="28"/>
          <w:szCs w:val="28"/>
          <w:lang w:eastAsia="zh-CN"/>
        </w:rPr>
        <w:t>转融通</w:t>
      </w:r>
      <w:r>
        <w:rPr>
          <w:rFonts w:hint="eastAsia" w:ascii="宋体" w:hAnsi="宋体" w:eastAsia="宋体" w:cs="宋体"/>
          <w:sz w:val="28"/>
          <w:szCs w:val="28"/>
        </w:rPr>
        <w:t>业务合同，约定双方权利</w:t>
      </w:r>
      <w:r>
        <w:rPr>
          <w:rFonts w:hint="eastAsia" w:ascii="宋体" w:hAnsi="宋体" w:eastAsia="宋体" w:cs="宋体"/>
          <w:sz w:val="28"/>
          <w:szCs w:val="28"/>
          <w:lang w:eastAsia="zh-CN"/>
        </w:rPr>
        <w:t>、</w:t>
      </w:r>
      <w:r>
        <w:rPr>
          <w:rFonts w:hint="eastAsia" w:ascii="宋体" w:hAnsi="宋体" w:eastAsia="宋体" w:cs="宋体"/>
          <w:sz w:val="28"/>
          <w:szCs w:val="28"/>
        </w:rPr>
        <w:t>义务及转融通业务的相关事项</w:t>
      </w:r>
      <w:r>
        <w:rPr>
          <w:rFonts w:hint="eastAsia" w:ascii="宋体" w:hAnsi="宋体" w:eastAsia="宋体" w:cs="宋体"/>
          <w:sz w:val="28"/>
          <w:szCs w:val="28"/>
          <w:lang w:eastAsia="zh-CN"/>
        </w:rPr>
        <w:t>。</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本公司对证券公司基本情况、业务范围、财务状况、诚信记录、风险控制能力等进行调查，并以书面和电子方式记载、保存相关情况及材料。</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本公司建立授信管理决策机制，对证券公司的信用和风险状况进行分析评估，确定授信额度。</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本公司持续跟踪评估证券公司信用和风险状况，定期或者不定期对其授信额度进行调整。</w:t>
      </w:r>
    </w:p>
    <w:p>
      <w:pPr>
        <w:tabs>
          <w:tab w:val="left" w:pos="1276"/>
          <w:tab w:val="left" w:pos="1701"/>
        </w:tabs>
        <w:spacing w:beforeLines="0" w:afterLines="0"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证券公司可以根据自身业务需要，向本公司申请调整授信额度。</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证券公司有以下情形之一的，本公司可以暂停或</w:t>
      </w:r>
      <w:r>
        <w:rPr>
          <w:rFonts w:hint="eastAsia" w:ascii="宋体" w:hAnsi="宋体" w:eastAsia="宋体" w:cs="宋体"/>
          <w:sz w:val="28"/>
          <w:szCs w:val="28"/>
          <w:lang w:eastAsia="zh-CN"/>
        </w:rPr>
        <w:t>者</w:t>
      </w:r>
      <w:r>
        <w:rPr>
          <w:rFonts w:hint="eastAsia" w:ascii="宋体" w:hAnsi="宋体" w:eastAsia="宋体" w:cs="宋体"/>
          <w:sz w:val="28"/>
          <w:szCs w:val="28"/>
        </w:rPr>
        <w:t>终止</w:t>
      </w:r>
      <w:r>
        <w:rPr>
          <w:rFonts w:hint="eastAsia" w:ascii="宋体" w:hAnsi="宋体" w:eastAsia="宋体" w:cs="宋体"/>
          <w:sz w:val="28"/>
          <w:szCs w:val="28"/>
          <w:lang w:eastAsia="zh-CN"/>
        </w:rPr>
        <w:t>对其提供转融通服务</w:t>
      </w:r>
      <w:r>
        <w:rPr>
          <w:rFonts w:hint="eastAsia" w:ascii="宋体" w:hAnsi="宋体" w:eastAsia="宋体" w:cs="宋体"/>
          <w:sz w:val="28"/>
          <w:szCs w:val="28"/>
        </w:rPr>
        <w:t>：</w:t>
      </w:r>
    </w:p>
    <w:p>
      <w:pPr>
        <w:pStyle w:val="9"/>
        <w:numPr>
          <w:ilvl w:val="0"/>
          <w:numId w:val="0"/>
        </w:numPr>
        <w:tabs>
          <w:tab w:val="left" w:pos="851"/>
          <w:tab w:val="left" w:pos="1134"/>
          <w:tab w:val="left" w:pos="1276"/>
          <w:tab w:val="left" w:pos="1560"/>
          <w:tab w:val="left" w:pos="1985"/>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（一）违反本公司业务规则或</w:t>
      </w:r>
      <w:r>
        <w:rPr>
          <w:rFonts w:hint="eastAsia" w:ascii="宋体" w:hAnsi="宋体" w:eastAsia="宋体" w:cs="宋体"/>
          <w:sz w:val="28"/>
          <w:szCs w:val="28"/>
          <w:highlight w:val="none"/>
          <w:lang w:eastAsia="zh-CN"/>
        </w:rPr>
        <w:t>者转融通</w:t>
      </w:r>
      <w:r>
        <w:rPr>
          <w:rFonts w:hint="eastAsia" w:ascii="宋体" w:hAnsi="宋体" w:eastAsia="宋体" w:cs="宋体"/>
          <w:sz w:val="28"/>
          <w:szCs w:val="28"/>
          <w:highlight w:val="none"/>
        </w:rPr>
        <w:t>业务合同，影响转融通业务正常运行；</w:t>
      </w:r>
    </w:p>
    <w:p>
      <w:pPr>
        <w:pStyle w:val="9"/>
        <w:numPr>
          <w:ilvl w:val="0"/>
          <w:numId w:val="0"/>
        </w:numPr>
        <w:tabs>
          <w:tab w:val="left" w:pos="851"/>
          <w:tab w:val="left" w:pos="1134"/>
          <w:tab w:val="left" w:pos="1276"/>
          <w:tab w:val="left" w:pos="1560"/>
          <w:tab w:val="left" w:pos="1985"/>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rPr>
        <w:t>）被</w:t>
      </w:r>
      <w:r>
        <w:rPr>
          <w:rFonts w:hint="eastAsia" w:ascii="宋体" w:hAnsi="宋体" w:eastAsia="宋体" w:cs="宋体"/>
          <w:sz w:val="28"/>
          <w:szCs w:val="28"/>
          <w:highlight w:val="none"/>
          <w:lang w:eastAsia="zh-CN"/>
        </w:rPr>
        <w:t>依法取消融资融券业务资格或者</w:t>
      </w:r>
      <w:r>
        <w:rPr>
          <w:rFonts w:hint="eastAsia" w:ascii="宋体" w:hAnsi="宋体" w:eastAsia="宋体" w:cs="宋体"/>
          <w:sz w:val="28"/>
          <w:szCs w:val="28"/>
          <w:highlight w:val="none"/>
        </w:rPr>
        <w:t>撤销、关闭、解散或者宣告进入破产程序；</w:t>
      </w:r>
    </w:p>
    <w:p>
      <w:pPr>
        <w:pStyle w:val="9"/>
        <w:numPr>
          <w:ilvl w:val="0"/>
          <w:numId w:val="0"/>
        </w:numPr>
        <w:tabs>
          <w:tab w:val="left" w:pos="851"/>
          <w:tab w:val="left" w:pos="1134"/>
          <w:tab w:val="left" w:pos="1276"/>
          <w:tab w:val="left" w:pos="1560"/>
          <w:tab w:val="left" w:pos="1985"/>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三</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发生</w:t>
      </w:r>
      <w:r>
        <w:rPr>
          <w:rFonts w:hint="eastAsia" w:ascii="宋体" w:hAnsi="宋体" w:eastAsia="宋体" w:cs="宋体"/>
          <w:sz w:val="28"/>
          <w:szCs w:val="28"/>
          <w:highlight w:val="none"/>
        </w:rPr>
        <w:t>重大风险事件</w:t>
      </w:r>
      <w:r>
        <w:rPr>
          <w:rFonts w:hint="eastAsia" w:ascii="宋体" w:hAnsi="宋体" w:eastAsia="宋体" w:cs="宋体"/>
          <w:sz w:val="28"/>
          <w:szCs w:val="28"/>
          <w:highlight w:val="none"/>
          <w:lang w:eastAsia="zh-CN"/>
        </w:rPr>
        <w:t>的；</w:t>
      </w:r>
    </w:p>
    <w:p>
      <w:pPr>
        <w:pStyle w:val="9"/>
        <w:numPr>
          <w:ilvl w:val="0"/>
          <w:numId w:val="0"/>
        </w:numPr>
        <w:tabs>
          <w:tab w:val="left" w:pos="851"/>
          <w:tab w:val="left" w:pos="1134"/>
          <w:tab w:val="left" w:pos="1276"/>
          <w:tab w:val="left" w:pos="1560"/>
          <w:tab w:val="left" w:pos="1985"/>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（四）</w:t>
      </w:r>
      <w:r>
        <w:rPr>
          <w:rFonts w:hint="eastAsia" w:ascii="宋体" w:hAnsi="宋体" w:eastAsia="宋体" w:cs="宋体"/>
          <w:sz w:val="28"/>
          <w:szCs w:val="28"/>
          <w:highlight w:val="none"/>
        </w:rPr>
        <w:t>本公司认定的其他情形。</w:t>
      </w:r>
    </w:p>
    <w:p>
      <w:pPr>
        <w:tabs>
          <w:tab w:val="left" w:pos="1560"/>
          <w:tab w:val="left" w:pos="1985"/>
        </w:tabs>
        <w:spacing w:before="156" w:beforeLines="50" w:after="156" w:afterLines="50" w:line="560" w:lineRule="exact"/>
        <w:ind w:firstLine="567"/>
        <w:jc w:val="center"/>
        <w:rPr>
          <w:rFonts w:hint="eastAsia" w:ascii="宋体" w:hAnsi="宋体" w:eastAsia="宋体" w:cs="宋体"/>
          <w:b/>
          <w:sz w:val="28"/>
          <w:szCs w:val="28"/>
          <w:highlight w:val="none"/>
        </w:rPr>
      </w:pPr>
      <w:bookmarkStart w:id="12" w:name="_Toc327385589"/>
      <w:r>
        <w:rPr>
          <w:rFonts w:hint="eastAsia" w:ascii="宋体" w:hAnsi="宋体" w:eastAsia="宋体" w:cs="宋体"/>
          <w:b/>
          <w:sz w:val="28"/>
          <w:szCs w:val="28"/>
          <w:highlight w:val="none"/>
        </w:rPr>
        <w:t>第三章  转融通账户</w:t>
      </w:r>
      <w:bookmarkEnd w:id="12"/>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以自身名义在中国证券登记结算有限责任公司（以下简称结算公司）开立转融通专用证券账户、转融通证券交收账户、转融通资金交收账户、转融通担保证券账户、转融通担保资金账户，在商业银行开立转融通专用资金账户，用于开展转融通业务。</w:t>
      </w:r>
    </w:p>
    <w:p>
      <w:pPr>
        <w:pStyle w:val="9"/>
        <w:tabs>
          <w:tab w:val="left" w:pos="1680"/>
          <w:tab w:val="left" w:pos="2100"/>
          <w:tab w:val="clear" w:pos="2410"/>
        </w:tabs>
        <w:spacing w:beforeLines="0" w:afterLines="0" w:line="560" w:lineRule="exact"/>
        <w:ind w:left="0" w:lef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证券公司参与转融</w:t>
      </w:r>
      <w:r>
        <w:rPr>
          <w:rFonts w:hint="eastAsia" w:ascii="宋体" w:hAnsi="宋体" w:eastAsia="宋体" w:cs="宋体"/>
          <w:sz w:val="28"/>
          <w:szCs w:val="28"/>
          <w:lang w:eastAsia="zh-CN"/>
        </w:rPr>
        <w:t>通</w:t>
      </w:r>
      <w:r>
        <w:rPr>
          <w:rFonts w:hint="eastAsia" w:ascii="宋体" w:hAnsi="宋体" w:eastAsia="宋体" w:cs="宋体"/>
          <w:sz w:val="28"/>
          <w:szCs w:val="28"/>
        </w:rPr>
        <w:t>业务，应当向本公司申请开立转融通担保证券明细账户和转融通担保资金明细账户，用于记</w:t>
      </w:r>
      <w:r>
        <w:rPr>
          <w:rFonts w:hint="eastAsia" w:ascii="宋体" w:hAnsi="宋体" w:eastAsia="宋体" w:cs="宋体"/>
          <w:sz w:val="28"/>
          <w:szCs w:val="28"/>
          <w:lang w:val="en-US"/>
        </w:rPr>
        <w:t>载其交存的担保证券和担保资金的明细数据</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证券公司申请开立前款所述账户，需向本公司提交以下材料：</w:t>
      </w:r>
    </w:p>
    <w:p>
      <w:pPr>
        <w:pStyle w:val="9"/>
        <w:numPr>
          <w:ilvl w:val="0"/>
          <w:numId w:val="0"/>
        </w:numPr>
        <w:tabs>
          <w:tab w:val="left" w:pos="426"/>
          <w:tab w:val="left" w:pos="851"/>
          <w:tab w:val="left" w:pos="1418"/>
          <w:tab w:val="left" w:pos="1985"/>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转融通担保证券/资金明细账户</w:t>
      </w:r>
      <w:r>
        <w:rPr>
          <w:rFonts w:hint="eastAsia" w:ascii="宋体" w:hAnsi="宋体" w:eastAsia="宋体" w:cs="宋体"/>
          <w:sz w:val="28"/>
          <w:szCs w:val="28"/>
          <w:highlight w:val="none"/>
          <w:lang w:eastAsia="zh-CN"/>
        </w:rPr>
        <w:t>开户</w:t>
      </w:r>
      <w:r>
        <w:rPr>
          <w:rFonts w:hint="eastAsia" w:ascii="宋体" w:hAnsi="宋体" w:eastAsia="宋体" w:cs="宋体"/>
          <w:sz w:val="28"/>
          <w:szCs w:val="28"/>
          <w:highlight w:val="none"/>
        </w:rPr>
        <w:t>申请表；</w:t>
      </w:r>
    </w:p>
    <w:p>
      <w:pPr>
        <w:tabs>
          <w:tab w:val="left" w:pos="426"/>
          <w:tab w:val="left" w:pos="85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（二）加盖公章的营业执照复印件；</w:t>
      </w:r>
    </w:p>
    <w:p>
      <w:pPr>
        <w:tabs>
          <w:tab w:val="left" w:pos="426"/>
          <w:tab w:val="left" w:pos="85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（三）加盖公章的法定代表人证明书及法定代表人有效身份证明文件复印件；</w:t>
      </w:r>
    </w:p>
    <w:p>
      <w:pPr>
        <w:tabs>
          <w:tab w:val="left" w:pos="426"/>
          <w:tab w:val="left" w:pos="85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（四）加盖公章和法定代表人签章的法定代表人授权委托书；</w:t>
      </w:r>
    </w:p>
    <w:p>
      <w:pPr>
        <w:tabs>
          <w:tab w:val="left" w:pos="426"/>
          <w:tab w:val="left" w:pos="85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（五）经办人有效身份证明文件及复印件；</w:t>
      </w:r>
    </w:p>
    <w:p>
      <w:pPr>
        <w:tabs>
          <w:tab w:val="left" w:pos="426"/>
          <w:tab w:val="left" w:pos="85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（六）预留业务印鉴卡一式两份；</w:t>
      </w:r>
    </w:p>
    <w:p>
      <w:pPr>
        <w:tabs>
          <w:tab w:val="left" w:pos="426"/>
          <w:tab w:val="left" w:pos="851"/>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（七）本公司要求提供的其他材料。</w:t>
      </w:r>
    </w:p>
    <w:p>
      <w:pPr>
        <w:tabs>
          <w:tab w:val="left" w:pos="1985"/>
        </w:tabs>
        <w:spacing w:beforeLines="0" w:afterLines="0"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证券公司应当保证其开户申请材料的合法、真实、准确、完整。</w:t>
      </w:r>
    </w:p>
    <w:p>
      <w:pPr>
        <w:pStyle w:val="9"/>
        <w:tabs>
          <w:tab w:val="left" w:pos="1680"/>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w:t>
      </w:r>
      <w:r>
        <w:rPr>
          <w:rFonts w:hint="eastAsia" w:ascii="宋体" w:hAnsi="宋体" w:eastAsia="宋体" w:cs="宋体"/>
          <w:sz w:val="28"/>
          <w:szCs w:val="28"/>
          <w:lang w:eastAsia="zh-CN"/>
        </w:rPr>
        <w:t>提交</w:t>
      </w:r>
      <w:r>
        <w:rPr>
          <w:rFonts w:hint="eastAsia" w:ascii="宋体" w:hAnsi="宋体" w:eastAsia="宋体" w:cs="宋体"/>
          <w:sz w:val="28"/>
          <w:szCs w:val="28"/>
        </w:rPr>
        <w:t>的开户申请材料</w:t>
      </w:r>
      <w:r>
        <w:rPr>
          <w:rFonts w:hint="eastAsia" w:ascii="宋体" w:hAnsi="宋体" w:eastAsia="宋体" w:cs="宋体"/>
          <w:sz w:val="28"/>
          <w:szCs w:val="28"/>
          <w:lang w:eastAsia="zh-CN"/>
        </w:rPr>
        <w:t>齐备</w:t>
      </w:r>
      <w:r>
        <w:rPr>
          <w:rFonts w:hint="eastAsia" w:ascii="宋体" w:hAnsi="宋体" w:eastAsia="宋体" w:cs="宋体"/>
          <w:sz w:val="28"/>
          <w:szCs w:val="28"/>
        </w:rPr>
        <w:t>后，</w:t>
      </w:r>
      <w:r>
        <w:rPr>
          <w:rFonts w:hint="eastAsia" w:ascii="宋体" w:hAnsi="宋体" w:eastAsia="宋体" w:cs="宋体"/>
          <w:sz w:val="28"/>
          <w:szCs w:val="28"/>
          <w:lang w:eastAsia="zh-CN"/>
        </w:rPr>
        <w:t>本公司</w:t>
      </w:r>
      <w:r>
        <w:rPr>
          <w:rFonts w:hint="eastAsia" w:ascii="宋体" w:hAnsi="宋体" w:eastAsia="宋体" w:cs="宋体"/>
          <w:sz w:val="28"/>
          <w:szCs w:val="28"/>
        </w:rPr>
        <w:t>为</w:t>
      </w:r>
      <w:r>
        <w:rPr>
          <w:rFonts w:hint="eastAsia" w:ascii="宋体" w:hAnsi="宋体" w:eastAsia="宋体" w:cs="宋体"/>
          <w:sz w:val="28"/>
          <w:szCs w:val="28"/>
          <w:lang w:eastAsia="zh-CN"/>
        </w:rPr>
        <w:t>其</w:t>
      </w:r>
      <w:r>
        <w:rPr>
          <w:rFonts w:hint="eastAsia" w:ascii="宋体" w:hAnsi="宋体" w:eastAsia="宋体" w:cs="宋体"/>
          <w:sz w:val="28"/>
          <w:szCs w:val="28"/>
        </w:rPr>
        <w:t>开立转融通担保资金明细账户</w:t>
      </w:r>
      <w:r>
        <w:rPr>
          <w:rFonts w:hint="eastAsia" w:ascii="宋体" w:hAnsi="宋体" w:eastAsia="宋体" w:cs="宋体"/>
          <w:sz w:val="28"/>
          <w:szCs w:val="28"/>
          <w:lang w:eastAsia="zh-CN"/>
        </w:rPr>
        <w:t>和</w:t>
      </w:r>
      <w:r>
        <w:rPr>
          <w:rFonts w:hint="eastAsia" w:ascii="宋体" w:hAnsi="宋体" w:eastAsia="宋体" w:cs="宋体"/>
          <w:sz w:val="28"/>
          <w:szCs w:val="28"/>
        </w:rPr>
        <w:t>转融通担保证券明细账户，并提供开户证明。</w:t>
      </w:r>
    </w:p>
    <w:p>
      <w:pPr>
        <w:pStyle w:val="9"/>
        <w:tabs>
          <w:tab w:val="left" w:pos="1680"/>
          <w:tab w:val="left" w:pos="210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证券公司在</w:t>
      </w:r>
      <w:r>
        <w:rPr>
          <w:rFonts w:hint="eastAsia" w:ascii="宋体" w:hAnsi="宋体" w:eastAsia="宋体" w:cs="宋体"/>
          <w:sz w:val="28"/>
          <w:szCs w:val="28"/>
          <w:lang w:eastAsia="zh-CN"/>
        </w:rPr>
        <w:t>参与</w:t>
      </w:r>
      <w:r>
        <w:rPr>
          <w:rFonts w:hint="eastAsia" w:ascii="宋体" w:hAnsi="宋体" w:eastAsia="宋体" w:cs="宋体"/>
          <w:sz w:val="28"/>
          <w:szCs w:val="28"/>
        </w:rPr>
        <w:t>转融通业务前，</w:t>
      </w:r>
      <w:r>
        <w:rPr>
          <w:rFonts w:hint="eastAsia" w:ascii="宋体" w:hAnsi="宋体" w:eastAsia="宋体" w:cs="宋体"/>
          <w:sz w:val="28"/>
          <w:szCs w:val="28"/>
          <w:lang w:eastAsia="zh-CN"/>
        </w:rPr>
        <w:t>需</w:t>
      </w:r>
      <w:r>
        <w:rPr>
          <w:rFonts w:hint="eastAsia" w:ascii="宋体" w:hAnsi="宋体" w:eastAsia="宋体" w:cs="宋体"/>
          <w:sz w:val="28"/>
          <w:szCs w:val="28"/>
        </w:rPr>
        <w:t>将其融券专用证券账户、融资专用资金账户、信用交易资金交收账户、自营证券账户、自营资金交收账户向本公司报备</w:t>
      </w:r>
      <w:r>
        <w:rPr>
          <w:rFonts w:hint="eastAsia" w:ascii="宋体" w:hAnsi="宋体" w:eastAsia="宋体" w:cs="宋体"/>
          <w:sz w:val="28"/>
          <w:szCs w:val="28"/>
          <w:lang w:eastAsia="zh-CN"/>
        </w:rPr>
        <w:t>，</w:t>
      </w:r>
      <w:r>
        <w:rPr>
          <w:rFonts w:hint="eastAsia" w:ascii="宋体" w:hAnsi="宋体" w:eastAsia="宋体" w:cs="宋体"/>
          <w:sz w:val="28"/>
          <w:szCs w:val="28"/>
        </w:rPr>
        <w:t>并在</w:t>
      </w:r>
      <w:r>
        <w:rPr>
          <w:rFonts w:hint="eastAsia" w:ascii="宋体" w:hAnsi="宋体" w:eastAsia="宋体" w:cs="宋体"/>
          <w:sz w:val="28"/>
          <w:szCs w:val="28"/>
          <w:lang w:eastAsia="zh-CN"/>
        </w:rPr>
        <w:t>上述</w:t>
      </w:r>
      <w:r>
        <w:rPr>
          <w:rFonts w:hint="eastAsia" w:ascii="宋体" w:hAnsi="宋体" w:eastAsia="宋体" w:cs="宋体"/>
          <w:sz w:val="28"/>
          <w:szCs w:val="28"/>
        </w:rPr>
        <w:t>账户发生变更时，及时向本公司</w:t>
      </w:r>
      <w:r>
        <w:rPr>
          <w:rFonts w:hint="eastAsia" w:ascii="宋体" w:hAnsi="宋体" w:eastAsia="宋体" w:cs="宋体"/>
          <w:sz w:val="28"/>
          <w:szCs w:val="28"/>
          <w:lang w:eastAsia="zh-CN"/>
        </w:rPr>
        <w:t>申请</w:t>
      </w:r>
      <w:r>
        <w:rPr>
          <w:rFonts w:hint="eastAsia" w:ascii="宋体" w:hAnsi="宋体" w:eastAsia="宋体" w:cs="宋体"/>
          <w:sz w:val="28"/>
          <w:szCs w:val="28"/>
        </w:rPr>
        <w:t>办理变更手续。</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证券公司</w:t>
      </w:r>
      <w:r>
        <w:rPr>
          <w:rFonts w:hint="eastAsia" w:ascii="宋体" w:hAnsi="宋体" w:eastAsia="宋体" w:cs="宋体"/>
          <w:sz w:val="28"/>
          <w:szCs w:val="28"/>
        </w:rPr>
        <w:t>转融通担保证券明细账户和转融通担保资金明细账户</w:t>
      </w:r>
      <w:r>
        <w:rPr>
          <w:rFonts w:hint="eastAsia" w:ascii="宋体" w:hAnsi="宋体" w:eastAsia="宋体" w:cs="宋体"/>
          <w:sz w:val="28"/>
          <w:szCs w:val="28"/>
          <w:lang w:eastAsia="zh-CN"/>
        </w:rPr>
        <w:t>的注册资料发生变更的，需</w:t>
      </w:r>
      <w:r>
        <w:rPr>
          <w:rFonts w:hint="eastAsia" w:ascii="宋体" w:hAnsi="宋体" w:eastAsia="宋体" w:cs="宋体"/>
          <w:sz w:val="28"/>
          <w:szCs w:val="28"/>
        </w:rPr>
        <w:t>及时向本公司</w:t>
      </w:r>
      <w:r>
        <w:rPr>
          <w:rFonts w:hint="eastAsia" w:ascii="宋体" w:hAnsi="宋体" w:eastAsia="宋体" w:cs="宋体"/>
          <w:sz w:val="28"/>
          <w:szCs w:val="28"/>
          <w:lang w:eastAsia="zh-CN"/>
        </w:rPr>
        <w:t>申请</w:t>
      </w:r>
      <w:r>
        <w:rPr>
          <w:rFonts w:hint="eastAsia" w:ascii="宋体" w:hAnsi="宋体" w:eastAsia="宋体" w:cs="宋体"/>
          <w:sz w:val="28"/>
          <w:szCs w:val="28"/>
        </w:rPr>
        <w:t>办理</w:t>
      </w:r>
      <w:r>
        <w:rPr>
          <w:rFonts w:hint="eastAsia" w:ascii="宋体" w:hAnsi="宋体" w:eastAsia="宋体" w:cs="宋体"/>
          <w:sz w:val="28"/>
          <w:szCs w:val="28"/>
          <w:lang w:eastAsia="zh-CN"/>
        </w:rPr>
        <w:t>注册资料</w:t>
      </w:r>
      <w:r>
        <w:rPr>
          <w:rFonts w:hint="eastAsia" w:ascii="宋体" w:hAnsi="宋体" w:eastAsia="宋体" w:cs="宋体"/>
          <w:sz w:val="28"/>
          <w:szCs w:val="28"/>
        </w:rPr>
        <w:t>变更手续。</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证券公司向本公司借入证券或</w:t>
      </w:r>
      <w:r>
        <w:rPr>
          <w:rFonts w:hint="eastAsia" w:ascii="宋体" w:hAnsi="宋体" w:eastAsia="宋体" w:cs="宋体"/>
          <w:sz w:val="28"/>
          <w:szCs w:val="28"/>
          <w:lang w:eastAsia="zh-CN"/>
        </w:rPr>
        <w:t>者</w:t>
      </w:r>
      <w:r>
        <w:rPr>
          <w:rFonts w:hint="eastAsia" w:ascii="宋体" w:hAnsi="宋体" w:eastAsia="宋体" w:cs="宋体"/>
          <w:sz w:val="28"/>
          <w:szCs w:val="28"/>
        </w:rPr>
        <w:t>资金的，本公司通过结算公司从转融通专用证券账户将出借证券划付至证券公司融券专用证券账户</w:t>
      </w:r>
      <w:r>
        <w:rPr>
          <w:rFonts w:hint="eastAsia" w:ascii="宋体" w:hAnsi="宋体" w:eastAsia="宋体" w:cs="宋体"/>
          <w:sz w:val="28"/>
          <w:szCs w:val="28"/>
          <w:lang w:eastAsia="zh-CN"/>
        </w:rPr>
        <w:t>，</w:t>
      </w:r>
      <w:r>
        <w:rPr>
          <w:rFonts w:hint="eastAsia" w:ascii="宋体" w:hAnsi="宋体" w:eastAsia="宋体" w:cs="宋体"/>
          <w:sz w:val="28"/>
          <w:szCs w:val="28"/>
        </w:rPr>
        <w:t>或</w:t>
      </w:r>
      <w:r>
        <w:rPr>
          <w:rFonts w:hint="eastAsia" w:ascii="宋体" w:hAnsi="宋体" w:eastAsia="宋体" w:cs="宋体"/>
          <w:sz w:val="28"/>
          <w:szCs w:val="28"/>
          <w:lang w:eastAsia="zh-CN"/>
        </w:rPr>
        <w:t>者</w:t>
      </w:r>
      <w:r>
        <w:rPr>
          <w:rFonts w:hint="eastAsia" w:ascii="宋体" w:hAnsi="宋体" w:eastAsia="宋体" w:cs="宋体"/>
          <w:sz w:val="28"/>
          <w:szCs w:val="28"/>
        </w:rPr>
        <w:t>从转融通资金交收账户将出借资金划付至证券公司信用交易资金交收账户。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证券公司向本公司提交保证金的，需通过结算公司从其自营证券账户将可充抵保证金证券划付至转融通担保证券账户</w:t>
      </w:r>
      <w:r>
        <w:rPr>
          <w:rFonts w:hint="eastAsia" w:ascii="宋体" w:hAnsi="宋体" w:eastAsia="宋体" w:cs="宋体"/>
          <w:sz w:val="28"/>
          <w:szCs w:val="28"/>
          <w:lang w:eastAsia="zh-CN"/>
        </w:rPr>
        <w:t>，</w:t>
      </w:r>
      <w:r>
        <w:rPr>
          <w:rFonts w:hint="eastAsia" w:ascii="宋体" w:hAnsi="宋体" w:eastAsia="宋体" w:cs="宋体"/>
          <w:sz w:val="28"/>
          <w:szCs w:val="28"/>
        </w:rPr>
        <w:t>从其自营资金交收账户将保证金资金划付至转融通担保资金账户。</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本公司向证券公司提供</w:t>
      </w:r>
      <w:r>
        <w:rPr>
          <w:rFonts w:hint="eastAsia" w:ascii="宋体" w:hAnsi="宋体" w:eastAsia="宋体" w:cs="宋体"/>
          <w:sz w:val="28"/>
          <w:szCs w:val="28"/>
          <w:lang w:eastAsia="zh-CN"/>
        </w:rPr>
        <w:t>其</w:t>
      </w:r>
      <w:r>
        <w:rPr>
          <w:rFonts w:hint="eastAsia" w:ascii="宋体" w:hAnsi="宋体" w:eastAsia="宋体" w:cs="宋体"/>
          <w:sz w:val="28"/>
          <w:szCs w:val="28"/>
        </w:rPr>
        <w:t>转融通担保证券明细账户和转融通担保资金明细账户的余额、变动记录</w:t>
      </w:r>
      <w:r>
        <w:rPr>
          <w:rFonts w:hint="eastAsia" w:ascii="宋体" w:hAnsi="宋体" w:eastAsia="宋体" w:cs="宋体"/>
          <w:sz w:val="28"/>
          <w:szCs w:val="28"/>
          <w:lang w:eastAsia="zh-CN"/>
        </w:rPr>
        <w:t>、</w:t>
      </w:r>
      <w:r>
        <w:rPr>
          <w:rFonts w:hint="eastAsia" w:ascii="宋体" w:hAnsi="宋体" w:eastAsia="宋体" w:cs="宋体"/>
          <w:sz w:val="28"/>
          <w:szCs w:val="28"/>
        </w:rPr>
        <w:t>账户资料等信息的查询服务。</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证券公司向本公司申请注销其转融通担保证券明细账户</w:t>
      </w:r>
      <w:r>
        <w:rPr>
          <w:rFonts w:hint="eastAsia" w:ascii="宋体" w:hAnsi="宋体" w:eastAsia="宋体" w:cs="宋体"/>
          <w:sz w:val="28"/>
          <w:szCs w:val="28"/>
          <w:lang w:eastAsia="zh-CN"/>
        </w:rPr>
        <w:t>、</w:t>
      </w:r>
      <w:r>
        <w:rPr>
          <w:rFonts w:hint="eastAsia" w:ascii="宋体" w:hAnsi="宋体" w:eastAsia="宋体" w:cs="宋体"/>
          <w:sz w:val="28"/>
          <w:szCs w:val="28"/>
        </w:rPr>
        <w:t>转融通担保资金明细账户的，</w:t>
      </w:r>
      <w:r>
        <w:rPr>
          <w:rFonts w:hint="eastAsia" w:ascii="宋体" w:hAnsi="宋体" w:eastAsia="宋体" w:cs="宋体"/>
          <w:sz w:val="28"/>
          <w:szCs w:val="28"/>
          <w:lang w:eastAsia="zh-CN"/>
        </w:rPr>
        <w:t>需</w:t>
      </w:r>
      <w:r>
        <w:rPr>
          <w:rFonts w:hint="eastAsia" w:ascii="宋体" w:hAnsi="宋体" w:eastAsia="宋体" w:cs="宋体"/>
          <w:sz w:val="28"/>
          <w:szCs w:val="28"/>
        </w:rPr>
        <w:t>事先了结其全部转融通债权、债务，并</w:t>
      </w:r>
      <w:r>
        <w:rPr>
          <w:rFonts w:hint="eastAsia" w:ascii="宋体" w:hAnsi="宋体" w:eastAsia="宋体" w:cs="宋体"/>
          <w:sz w:val="28"/>
          <w:szCs w:val="28"/>
          <w:lang w:eastAsia="zh-CN"/>
        </w:rPr>
        <w:t>提取</w:t>
      </w:r>
      <w:r>
        <w:rPr>
          <w:rFonts w:hint="eastAsia" w:ascii="宋体" w:hAnsi="宋体" w:eastAsia="宋体" w:cs="宋体"/>
          <w:sz w:val="28"/>
          <w:szCs w:val="28"/>
        </w:rPr>
        <w:t>全部</w:t>
      </w:r>
      <w:r>
        <w:rPr>
          <w:rFonts w:hint="eastAsia" w:ascii="宋体" w:hAnsi="宋体" w:eastAsia="宋体" w:cs="宋体"/>
          <w:sz w:val="28"/>
          <w:szCs w:val="28"/>
          <w:lang w:eastAsia="zh-CN"/>
        </w:rPr>
        <w:t>保证金</w:t>
      </w:r>
      <w:r>
        <w:rPr>
          <w:rFonts w:hint="eastAsia" w:ascii="宋体" w:hAnsi="宋体" w:eastAsia="宋体" w:cs="宋体"/>
          <w:sz w:val="28"/>
          <w:szCs w:val="28"/>
        </w:rPr>
        <w:t>。</w:t>
      </w:r>
    </w:p>
    <w:p>
      <w:pPr>
        <w:tabs>
          <w:tab w:val="left" w:pos="1560"/>
          <w:tab w:val="left" w:pos="1843"/>
        </w:tabs>
        <w:spacing w:before="156" w:beforeLines="50" w:after="156" w:afterLines="50" w:line="560" w:lineRule="exact"/>
        <w:jc w:val="center"/>
        <w:rPr>
          <w:rFonts w:hint="eastAsia" w:ascii="宋体" w:hAnsi="宋体" w:eastAsia="宋体" w:cs="宋体"/>
          <w:b/>
          <w:sz w:val="28"/>
          <w:szCs w:val="28"/>
          <w:highlight w:val="none"/>
        </w:rPr>
      </w:pPr>
      <w:bookmarkStart w:id="13" w:name="_Toc327385590"/>
      <w:r>
        <w:rPr>
          <w:rFonts w:hint="eastAsia" w:ascii="宋体" w:hAnsi="宋体" w:eastAsia="宋体" w:cs="宋体"/>
          <w:b/>
          <w:sz w:val="28"/>
          <w:szCs w:val="28"/>
          <w:highlight w:val="none"/>
        </w:rPr>
        <w:t>第四章  转融通标的证券</w:t>
      </w:r>
      <w:bookmarkEnd w:id="13"/>
    </w:p>
    <w:p>
      <w:pPr>
        <w:pStyle w:val="9"/>
        <w:tabs>
          <w:tab w:val="left" w:pos="2100"/>
          <w:tab w:val="clear" w:pos="2410"/>
        </w:tabs>
        <w:spacing w:beforeLines="0" w:after="0" w:afterLines="0" w:afterAutospacing="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本公司根据</w:t>
      </w:r>
      <w:r>
        <w:rPr>
          <w:rFonts w:hint="eastAsia" w:ascii="宋体" w:hAnsi="宋体" w:eastAsia="宋体" w:cs="宋体"/>
          <w:sz w:val="28"/>
          <w:szCs w:val="28"/>
          <w:lang w:eastAsia="zh-CN"/>
        </w:rPr>
        <w:t>融券卖出</w:t>
      </w:r>
      <w:r>
        <w:rPr>
          <w:rFonts w:hint="eastAsia" w:ascii="宋体" w:hAnsi="宋体" w:eastAsia="宋体" w:cs="宋体"/>
          <w:sz w:val="28"/>
          <w:szCs w:val="28"/>
        </w:rPr>
        <w:t>标的证券相关管理规则和市场状况，合理确定转融通标的证券名单，在每一交易日开市前公布。</w:t>
      </w:r>
    </w:p>
    <w:p>
      <w:pPr>
        <w:pStyle w:val="9"/>
        <w:tabs>
          <w:tab w:val="left" w:pos="2100"/>
          <w:tab w:val="clear" w:pos="2410"/>
        </w:tabs>
        <w:spacing w:beforeLines="0" w:after="0" w:afterLines="0" w:afterAutospacing="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出现以下情形时，本公司可以对</w:t>
      </w:r>
      <w:r>
        <w:rPr>
          <w:rFonts w:hint="eastAsia" w:ascii="宋体" w:hAnsi="宋体" w:eastAsia="宋体" w:cs="宋体"/>
          <w:sz w:val="28"/>
          <w:szCs w:val="28"/>
          <w:lang w:eastAsia="zh-CN"/>
        </w:rPr>
        <w:t>转融通</w:t>
      </w:r>
      <w:r>
        <w:rPr>
          <w:rFonts w:hint="eastAsia" w:ascii="宋体" w:hAnsi="宋体" w:eastAsia="宋体" w:cs="宋体"/>
          <w:sz w:val="28"/>
          <w:szCs w:val="28"/>
        </w:rPr>
        <w:t>标的证券</w:t>
      </w:r>
      <w:r>
        <w:rPr>
          <w:rFonts w:hint="eastAsia" w:ascii="宋体" w:hAnsi="宋体" w:eastAsia="宋体" w:cs="宋体"/>
          <w:sz w:val="28"/>
          <w:szCs w:val="28"/>
          <w:lang w:eastAsia="zh-CN"/>
        </w:rPr>
        <w:t>名单</w:t>
      </w:r>
      <w:r>
        <w:rPr>
          <w:rFonts w:hint="eastAsia" w:ascii="宋体" w:hAnsi="宋体" w:eastAsia="宋体" w:cs="宋体"/>
          <w:sz w:val="28"/>
          <w:szCs w:val="28"/>
        </w:rPr>
        <w:t>进行调整：</w:t>
      </w:r>
    </w:p>
    <w:p>
      <w:pPr>
        <w:tabs>
          <w:tab w:val="left" w:pos="1418"/>
          <w:tab w:val="left" w:pos="1701"/>
          <w:tab w:val="left" w:pos="1985"/>
        </w:tabs>
        <w:autoSpaceDE w:val="0"/>
        <w:autoSpaceDN w:val="0"/>
        <w:adjustRightInd w:val="0"/>
        <w:spacing w:beforeLines="0" w:after="0" w:afterLines="0" w:afterAutospacing="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（一）转融通标的证券价格出现异常波动的；</w:t>
      </w:r>
    </w:p>
    <w:p>
      <w:pPr>
        <w:tabs>
          <w:tab w:val="left" w:pos="1418"/>
          <w:tab w:val="left" w:pos="1701"/>
          <w:tab w:val="left" w:pos="1985"/>
        </w:tabs>
        <w:autoSpaceDE w:val="0"/>
        <w:autoSpaceDN w:val="0"/>
        <w:adjustRightInd w:val="0"/>
        <w:spacing w:beforeLines="0" w:after="0" w:afterLines="0" w:afterAutospacing="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（二）转融通标的证券对应的上市公司经营管理状况发生重大变化的；</w:t>
      </w:r>
    </w:p>
    <w:p>
      <w:pPr>
        <w:tabs>
          <w:tab w:val="left" w:pos="1418"/>
          <w:tab w:val="left" w:pos="1701"/>
          <w:tab w:val="left" w:pos="1985"/>
        </w:tabs>
        <w:autoSpaceDE w:val="0"/>
        <w:autoSpaceDN w:val="0"/>
        <w:adjustRightInd w:val="0"/>
        <w:spacing w:beforeLines="0" w:after="0" w:afterLines="0" w:afterAutospacing="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（三）转融通标的证券对应的上市公司出现合并、收购或</w:t>
      </w:r>
      <w:r>
        <w:rPr>
          <w:rFonts w:hint="eastAsia" w:ascii="宋体" w:hAnsi="宋体" w:eastAsia="宋体" w:cs="宋体"/>
          <w:color w:val="000000"/>
          <w:sz w:val="28"/>
          <w:szCs w:val="28"/>
          <w:highlight w:val="none"/>
        </w:rPr>
        <w:t>者</w:t>
      </w:r>
      <w:r>
        <w:rPr>
          <w:rFonts w:hint="eastAsia" w:ascii="宋体" w:hAnsi="宋体" w:eastAsia="宋体" w:cs="宋体"/>
          <w:color w:val="000000"/>
          <w:kern w:val="0"/>
          <w:sz w:val="28"/>
          <w:szCs w:val="28"/>
          <w:highlight w:val="none"/>
        </w:rPr>
        <w:t>重大资产重组的；</w:t>
      </w:r>
    </w:p>
    <w:p>
      <w:pPr>
        <w:tabs>
          <w:tab w:val="left" w:pos="1418"/>
          <w:tab w:val="left" w:pos="1701"/>
          <w:tab w:val="left" w:pos="1985"/>
        </w:tabs>
        <w:autoSpaceDE w:val="0"/>
        <w:autoSpaceDN w:val="0"/>
        <w:adjustRightInd w:val="0"/>
        <w:spacing w:beforeLines="0" w:after="0" w:afterLines="0" w:afterAutospacing="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（四）</w:t>
      </w:r>
      <w:r>
        <w:rPr>
          <w:rFonts w:hint="eastAsia" w:ascii="宋体" w:hAnsi="宋体" w:eastAsia="宋体" w:cs="宋体"/>
          <w:sz w:val="28"/>
          <w:szCs w:val="28"/>
          <w:lang w:eastAsia="zh-CN"/>
        </w:rPr>
        <w:t>融券卖出</w:t>
      </w:r>
      <w:r>
        <w:rPr>
          <w:rFonts w:hint="eastAsia" w:ascii="宋体" w:hAnsi="宋体" w:eastAsia="宋体" w:cs="宋体"/>
          <w:color w:val="000000"/>
          <w:kern w:val="0"/>
          <w:sz w:val="28"/>
          <w:szCs w:val="28"/>
          <w:highlight w:val="none"/>
        </w:rPr>
        <w:t>标的证券被证券交易所临时调整的；</w:t>
      </w:r>
    </w:p>
    <w:p>
      <w:pPr>
        <w:tabs>
          <w:tab w:val="left" w:pos="1418"/>
          <w:tab w:val="left" w:pos="1701"/>
          <w:tab w:val="left" w:pos="1985"/>
        </w:tabs>
        <w:autoSpaceDE w:val="0"/>
        <w:autoSpaceDN w:val="0"/>
        <w:adjustRightInd w:val="0"/>
        <w:spacing w:beforeLines="0" w:after="0" w:afterLines="0" w:afterAutospacing="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（五）本公司认为其他需要调整的情形。</w:t>
      </w:r>
    </w:p>
    <w:p>
      <w:pPr>
        <w:pStyle w:val="9"/>
        <w:tabs>
          <w:tab w:val="left" w:pos="2100"/>
          <w:tab w:val="clear" w:pos="2410"/>
        </w:tabs>
        <w:spacing w:beforeLines="0" w:after="0" w:afterLines="0" w:afterAutospacing="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本公司根据</w:t>
      </w:r>
      <w:r>
        <w:rPr>
          <w:rFonts w:hint="eastAsia" w:ascii="宋体" w:hAnsi="宋体" w:eastAsia="宋体" w:cs="宋体"/>
          <w:sz w:val="28"/>
          <w:szCs w:val="28"/>
          <w:lang w:eastAsia="zh-CN"/>
        </w:rPr>
        <w:t>市场状况</w:t>
      </w:r>
      <w:r>
        <w:rPr>
          <w:rFonts w:hint="eastAsia" w:ascii="宋体" w:hAnsi="宋体" w:eastAsia="宋体" w:cs="宋体"/>
          <w:sz w:val="28"/>
          <w:szCs w:val="28"/>
        </w:rPr>
        <w:t>，可以</w:t>
      </w:r>
      <w:r>
        <w:rPr>
          <w:rFonts w:hint="eastAsia" w:ascii="宋体" w:hAnsi="宋体" w:eastAsia="宋体" w:cs="宋体"/>
          <w:sz w:val="28"/>
          <w:szCs w:val="28"/>
          <w:lang w:eastAsia="zh-CN"/>
        </w:rPr>
        <w:t>暂停单只或所有转融通标的证券的转融券交易，以及</w:t>
      </w:r>
      <w:r>
        <w:rPr>
          <w:rFonts w:hint="eastAsia" w:ascii="宋体" w:hAnsi="宋体" w:eastAsia="宋体" w:cs="宋体"/>
          <w:sz w:val="28"/>
          <w:szCs w:val="28"/>
        </w:rPr>
        <w:t>采取</w:t>
      </w:r>
      <w:r>
        <w:rPr>
          <w:rFonts w:hint="eastAsia" w:ascii="宋体" w:hAnsi="宋体" w:eastAsia="宋体" w:cs="宋体"/>
          <w:sz w:val="28"/>
          <w:szCs w:val="28"/>
          <w:lang w:eastAsia="zh-CN"/>
        </w:rPr>
        <w:t>本公司认为必要的其他措施。</w:t>
      </w:r>
    </w:p>
    <w:p>
      <w:pPr>
        <w:tabs>
          <w:tab w:val="left" w:pos="1418"/>
          <w:tab w:val="left" w:pos="1701"/>
          <w:tab w:val="left" w:pos="1985"/>
        </w:tabs>
        <w:spacing w:before="156" w:beforeLines="50" w:after="156" w:afterLines="50" w:line="560" w:lineRule="exact"/>
        <w:jc w:val="center"/>
        <w:rPr>
          <w:rFonts w:hint="eastAsia" w:ascii="宋体" w:hAnsi="宋体" w:eastAsia="宋体" w:cs="宋体"/>
          <w:b/>
          <w:sz w:val="28"/>
          <w:szCs w:val="28"/>
          <w:highlight w:val="none"/>
        </w:rPr>
      </w:pPr>
      <w:bookmarkStart w:id="14" w:name="_Toc327385591"/>
      <w:r>
        <w:rPr>
          <w:rFonts w:hint="eastAsia" w:ascii="宋体" w:hAnsi="宋体" w:eastAsia="宋体" w:cs="宋体"/>
          <w:b/>
          <w:sz w:val="28"/>
          <w:szCs w:val="28"/>
          <w:highlight w:val="none"/>
        </w:rPr>
        <w:t>第五章  转融通申报与成交</w:t>
      </w:r>
      <w:bookmarkEnd w:id="14"/>
    </w:p>
    <w:p>
      <w:pPr>
        <w:pStyle w:val="9"/>
        <w:tabs>
          <w:tab w:val="left" w:pos="2100"/>
          <w:tab w:val="clear" w:pos="2410"/>
        </w:tabs>
        <w:spacing w:beforeLines="0" w:afterLines="0" w:line="560" w:lineRule="exac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本公司开展转融通业务的交易日为每周一至周五，国家法定节假日</w:t>
      </w:r>
      <w:r>
        <w:rPr>
          <w:rFonts w:hint="eastAsia" w:ascii="宋体" w:hAnsi="宋体" w:eastAsia="宋体" w:cs="宋体"/>
          <w:sz w:val="28"/>
          <w:szCs w:val="28"/>
          <w:lang w:eastAsia="zh-CN"/>
        </w:rPr>
        <w:t>和证券交易所公告的休市日</w:t>
      </w:r>
      <w:r>
        <w:rPr>
          <w:rFonts w:hint="eastAsia" w:ascii="宋体" w:hAnsi="宋体" w:eastAsia="宋体" w:cs="宋体"/>
          <w:sz w:val="28"/>
          <w:szCs w:val="28"/>
        </w:rPr>
        <w:t>除外。</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本公司接受证券公司转融资申报指令的时间为每个交易日9:30至11:30、13:00至15:00</w:t>
      </w:r>
      <w:r>
        <w:rPr>
          <w:rFonts w:hint="eastAsia" w:ascii="宋体" w:hAnsi="宋体" w:eastAsia="宋体" w:cs="宋体"/>
          <w:sz w:val="28"/>
          <w:szCs w:val="28"/>
          <w:lang w:eastAsia="zh-CN"/>
        </w:rPr>
        <w:t>，</w:t>
      </w:r>
      <w:r>
        <w:rPr>
          <w:rFonts w:hint="eastAsia" w:ascii="宋体" w:hAnsi="宋体" w:eastAsia="宋体" w:cs="宋体"/>
          <w:sz w:val="28"/>
          <w:szCs w:val="28"/>
          <w:lang w:val="en-US"/>
        </w:rPr>
        <w:t>申报指令当日有效，在15:00前可撤销</w:t>
      </w:r>
      <w:r>
        <w:rPr>
          <w:rFonts w:hint="eastAsia" w:ascii="宋体" w:hAnsi="宋体" w:eastAsia="宋体" w:cs="宋体"/>
          <w:sz w:val="28"/>
          <w:szCs w:val="28"/>
          <w:lang w:val="en-US" w:eastAsia="zh-CN"/>
        </w:rPr>
        <w:t>。本规则另有规定的除外。</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本公司</w:t>
      </w:r>
      <w:r>
        <w:rPr>
          <w:rFonts w:hint="eastAsia" w:ascii="宋体" w:hAnsi="宋体" w:eastAsia="宋体" w:cs="宋体"/>
          <w:sz w:val="28"/>
          <w:szCs w:val="28"/>
        </w:rPr>
        <w:t>接受</w:t>
      </w:r>
      <w:r>
        <w:rPr>
          <w:rFonts w:hint="eastAsia" w:ascii="宋体" w:hAnsi="宋体" w:eastAsia="宋体" w:cs="宋体"/>
          <w:sz w:val="28"/>
          <w:szCs w:val="28"/>
          <w:lang w:eastAsia="zh-CN"/>
        </w:rPr>
        <w:t>证券公司</w:t>
      </w:r>
      <w:r>
        <w:rPr>
          <w:rFonts w:hint="eastAsia" w:ascii="宋体" w:hAnsi="宋体" w:eastAsia="宋体" w:cs="宋体"/>
          <w:sz w:val="28"/>
          <w:szCs w:val="28"/>
        </w:rPr>
        <w:t>转融券申报指令的时间为</w:t>
      </w:r>
      <w:r>
        <w:rPr>
          <w:rFonts w:hint="eastAsia" w:ascii="宋体" w:hAnsi="宋体" w:eastAsia="宋体" w:cs="宋体"/>
          <w:sz w:val="28"/>
          <w:szCs w:val="28"/>
          <w:lang w:eastAsia="zh-CN"/>
        </w:rPr>
        <w:t>每个交易日9:15至11:30、13:00至15:00，</w:t>
      </w:r>
      <w:r>
        <w:rPr>
          <w:rFonts w:hint="eastAsia" w:ascii="宋体" w:hAnsi="宋体" w:eastAsia="宋体" w:cs="宋体"/>
          <w:sz w:val="28"/>
          <w:szCs w:val="28"/>
        </w:rPr>
        <w:t>申报指令当日有效</w:t>
      </w:r>
      <w:r>
        <w:rPr>
          <w:rFonts w:hint="eastAsia" w:ascii="宋体" w:hAnsi="宋体" w:eastAsia="宋体" w:cs="宋体"/>
          <w:sz w:val="28"/>
          <w:szCs w:val="28"/>
          <w:lang w:eastAsia="zh-CN"/>
        </w:rPr>
        <w:t>。申报指令未成交的，在</w:t>
      </w: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0前可撤销。</w:t>
      </w:r>
    </w:p>
    <w:p>
      <w:pPr>
        <w:tabs>
          <w:tab w:val="left" w:pos="1418"/>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经中国证监会同意，本公司可以调整交易日期和交易时间并向市场公告。</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本公司接受证券公司下列类型的转融资申报：</w:t>
      </w:r>
    </w:p>
    <w:p>
      <w:pPr>
        <w:pStyle w:val="9"/>
        <w:numPr>
          <w:ilvl w:val="-1"/>
          <w:numId w:val="0"/>
        </w:numPr>
        <w:tabs>
          <w:tab w:val="left" w:pos="2100"/>
          <w:tab w:val="clear" w:pos="0"/>
          <w:tab w:val="clear" w:pos="2410"/>
        </w:tabs>
        <w:spacing w:beforeLines="0" w:afterLines="0" w:line="560" w:lineRule="exact"/>
        <w:ind w:left="420" w:leftChars="200" w:firstLine="0" w:firstLineChars="0"/>
        <w:rPr>
          <w:rFonts w:hint="eastAsia" w:ascii="宋体" w:hAnsi="宋体" w:eastAsia="宋体" w:cs="宋体"/>
          <w:sz w:val="28"/>
          <w:szCs w:val="28"/>
        </w:rPr>
      </w:pPr>
      <w:r>
        <w:rPr>
          <w:rFonts w:hint="eastAsia" w:ascii="宋体" w:hAnsi="宋体" w:eastAsia="宋体" w:cs="宋体"/>
          <w:sz w:val="28"/>
          <w:szCs w:val="28"/>
        </w:rPr>
        <w:t>（一）竞价申报；</w:t>
      </w:r>
    </w:p>
    <w:p>
      <w:pPr>
        <w:pStyle w:val="9"/>
        <w:numPr>
          <w:ilvl w:val="-1"/>
          <w:numId w:val="0"/>
        </w:numPr>
        <w:tabs>
          <w:tab w:val="left" w:pos="2100"/>
          <w:tab w:val="clear" w:pos="0"/>
          <w:tab w:val="clear" w:pos="2410"/>
        </w:tabs>
        <w:spacing w:beforeLines="0" w:afterLines="0" w:line="560" w:lineRule="exact"/>
        <w:ind w:left="420" w:leftChars="200" w:firstLine="0" w:firstLineChars="0"/>
        <w:rPr>
          <w:rFonts w:hint="eastAsia" w:ascii="宋体" w:hAnsi="宋体" w:eastAsia="宋体" w:cs="宋体"/>
          <w:sz w:val="28"/>
          <w:szCs w:val="28"/>
        </w:rPr>
      </w:pPr>
      <w:r>
        <w:rPr>
          <w:rFonts w:hint="eastAsia" w:ascii="宋体" w:hAnsi="宋体" w:eastAsia="宋体" w:cs="宋体"/>
          <w:sz w:val="28"/>
          <w:szCs w:val="28"/>
        </w:rPr>
        <w:t>（二）再借申报；</w:t>
      </w:r>
    </w:p>
    <w:p>
      <w:pPr>
        <w:pStyle w:val="9"/>
        <w:numPr>
          <w:ilvl w:val="-1"/>
          <w:numId w:val="0"/>
        </w:numPr>
        <w:tabs>
          <w:tab w:val="left" w:pos="2100"/>
          <w:tab w:val="clear" w:pos="0"/>
          <w:tab w:val="clear" w:pos="2410"/>
        </w:tabs>
        <w:spacing w:beforeLines="0" w:afterLines="0" w:line="560" w:lineRule="exact"/>
        <w:ind w:leftChars="200" w:firstLine="0" w:firstLineChars="0"/>
        <w:rPr>
          <w:rFonts w:hint="eastAsia" w:ascii="宋体" w:hAnsi="宋体" w:eastAsia="宋体" w:cs="宋体"/>
          <w:color w:val="000000"/>
          <w:kern w:val="0"/>
          <w:sz w:val="28"/>
          <w:szCs w:val="28"/>
          <w:highlight w:val="none"/>
        </w:rPr>
      </w:pPr>
      <w:r>
        <w:rPr>
          <w:rFonts w:hint="eastAsia" w:ascii="宋体" w:hAnsi="宋体" w:eastAsia="宋体" w:cs="宋体"/>
          <w:sz w:val="28"/>
          <w:szCs w:val="28"/>
        </w:rPr>
        <w:t>（三）其他申报。</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转融资竞价申报的交易日为竞价日。</w:t>
      </w:r>
    </w:p>
    <w:p>
      <w:pPr>
        <w:pStyle w:val="9"/>
        <w:numPr>
          <w:ilvl w:val="-1"/>
          <w:numId w:val="0"/>
        </w:numPr>
        <w:tabs>
          <w:tab w:val="left" w:pos="2100"/>
          <w:tab w:val="clear" w:pos="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本公司接受证券公司转融资竞价申报指令的时间为每个竞价日9:30至11:30，申报指令当日有效，在11:30前可以撤销。</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转融资期限不超过182天。</w:t>
      </w:r>
    </w:p>
    <w:p>
      <w:pPr>
        <w:pStyle w:val="9"/>
        <w:numPr>
          <w:ilvl w:val="-1"/>
          <w:numId w:val="0"/>
        </w:numPr>
        <w:tabs>
          <w:tab w:val="left" w:pos="2100"/>
          <w:tab w:val="clear" w:pos="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本公司按1-28天、29-91天、92-182天期限区间确定转融资费率上下限</w:t>
      </w:r>
      <w:r>
        <w:rPr>
          <w:rFonts w:hint="eastAsia" w:ascii="宋体" w:hAnsi="宋体" w:cs="宋体"/>
          <w:sz w:val="28"/>
          <w:szCs w:val="28"/>
          <w:lang w:eastAsia="zh-CN"/>
        </w:rPr>
        <w:t>，并根据市场状况动态调整</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证券公司可以向本公司提交转融资申报指令，指令包括</w:t>
      </w:r>
      <w:r>
        <w:rPr>
          <w:rFonts w:hint="eastAsia" w:ascii="宋体" w:hAnsi="宋体" w:eastAsia="宋体" w:cs="宋体"/>
          <w:sz w:val="28"/>
          <w:szCs w:val="28"/>
          <w:lang w:eastAsia="zh-CN"/>
        </w:rPr>
        <w:t>证券公司的</w:t>
      </w:r>
      <w:r>
        <w:rPr>
          <w:rFonts w:hint="eastAsia" w:ascii="宋体" w:hAnsi="宋体" w:eastAsia="宋体" w:cs="宋体"/>
          <w:sz w:val="28"/>
          <w:szCs w:val="28"/>
        </w:rPr>
        <w:t>证券账号</w:t>
      </w:r>
      <w:r>
        <w:rPr>
          <w:rFonts w:hint="eastAsia" w:ascii="宋体" w:hAnsi="宋体" w:eastAsia="宋体" w:cs="宋体"/>
          <w:sz w:val="28"/>
          <w:szCs w:val="28"/>
          <w:lang w:eastAsia="zh-CN"/>
        </w:rPr>
        <w:t>和</w:t>
      </w:r>
      <w:r>
        <w:rPr>
          <w:rFonts w:hint="eastAsia" w:ascii="宋体" w:hAnsi="宋体" w:eastAsia="宋体" w:cs="宋体"/>
          <w:sz w:val="28"/>
          <w:szCs w:val="28"/>
        </w:rPr>
        <w:t>交易单元代码</w:t>
      </w:r>
      <w:r>
        <w:rPr>
          <w:rFonts w:hint="eastAsia" w:ascii="宋体" w:hAnsi="宋体" w:eastAsia="宋体" w:cs="宋体"/>
          <w:sz w:val="28"/>
          <w:szCs w:val="28"/>
          <w:lang w:eastAsia="zh-CN"/>
        </w:rPr>
        <w:t>、</w:t>
      </w:r>
      <w:r>
        <w:rPr>
          <w:rFonts w:hint="eastAsia" w:ascii="宋体" w:hAnsi="宋体" w:eastAsia="宋体" w:cs="宋体"/>
          <w:sz w:val="28"/>
          <w:szCs w:val="28"/>
        </w:rPr>
        <w:t>期限、费率、金额等</w:t>
      </w:r>
      <w:r>
        <w:rPr>
          <w:rFonts w:hint="eastAsia" w:ascii="宋体" w:hAnsi="宋体" w:eastAsia="宋体" w:cs="宋体"/>
          <w:sz w:val="28"/>
          <w:szCs w:val="28"/>
          <w:lang w:eastAsia="zh-CN"/>
        </w:rPr>
        <w:t>要素</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转融资竞价申报指令应当符合以下条件：</w:t>
      </w:r>
    </w:p>
    <w:p>
      <w:pPr>
        <w:tabs>
          <w:tab w:val="left" w:pos="1418"/>
          <w:tab w:val="left" w:pos="1701"/>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（一）申报期限为1-182天；</w:t>
      </w:r>
    </w:p>
    <w:p>
      <w:pPr>
        <w:tabs>
          <w:tab w:val="left" w:pos="1418"/>
          <w:tab w:val="left" w:pos="1701"/>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（二）申报费率不低于费率下限，不高于费率上限；</w:t>
      </w:r>
    </w:p>
    <w:p>
      <w:pPr>
        <w:tabs>
          <w:tab w:val="left" w:pos="1418"/>
          <w:tab w:val="left" w:pos="1701"/>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（三）申报费率为0.01%的整数倍；</w:t>
      </w:r>
    </w:p>
    <w:p>
      <w:pPr>
        <w:tabs>
          <w:tab w:val="left" w:pos="1418"/>
          <w:tab w:val="left" w:pos="1701"/>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（四）单笔申报金额为1000万元的整数倍。</w:t>
      </w:r>
    </w:p>
    <w:p>
      <w:pPr>
        <w:tabs>
          <w:tab w:val="left" w:pos="1418"/>
          <w:tab w:val="left" w:pos="1701"/>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本公司可以根据市场情况或者业务发展需要调整申报条件,并可根据资金头寸和风险管理需要调整当日拟出借资金总额。</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本公司按照下列原则生成转融资竞价成交结果：</w:t>
      </w:r>
    </w:p>
    <w:p>
      <w:pPr>
        <w:tabs>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（一）证券公司竞价申报总额不超过本公司拟出借资金总额的，全额成交；</w:t>
      </w:r>
    </w:p>
    <w:p>
      <w:pPr>
        <w:tabs>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证券公司竞价申报总额超过本公司拟出借资金总额的，按申报费率由高到低依次成交，直至剩余可供出借资金不能全额满足某一费率对应的申报金额时，按申报金额比例分配成交。按比例分配后仍有剩余金额的，按申报金额从大到小的次序，申报金额相同的按申报时间先后次序分配成交，最小成交单位为1000万元；</w:t>
      </w:r>
    </w:p>
    <w:p>
      <w:pPr>
        <w:tabs>
          <w:tab w:val="left" w:pos="2268"/>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（三）同一期限转融资成交费率，按该期限已成交转融资最低申报费率确定。</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转融资期限为92-182天的，证券公司可以到期申请再借。再借申报指令应当符合以下条件：</w:t>
      </w:r>
    </w:p>
    <w:p>
      <w:pPr>
        <w:pStyle w:val="9"/>
        <w:numPr>
          <w:ilvl w:val="-1"/>
          <w:numId w:val="0"/>
        </w:numPr>
        <w:tabs>
          <w:tab w:val="left" w:pos="2100"/>
          <w:tab w:val="clear" w:pos="0"/>
          <w:tab w:val="clear" w:pos="2410"/>
        </w:tabs>
        <w:spacing w:beforeLines="0" w:afterLines="0" w:line="560" w:lineRule="exact"/>
        <w:ind w:left="420" w:leftChars="200" w:firstLine="0" w:firstLineChars="0"/>
        <w:rPr>
          <w:rFonts w:hint="eastAsia" w:ascii="宋体" w:hAnsi="宋体" w:eastAsia="宋体" w:cs="宋体"/>
          <w:sz w:val="28"/>
          <w:szCs w:val="28"/>
        </w:rPr>
      </w:pPr>
      <w:r>
        <w:rPr>
          <w:rFonts w:hint="eastAsia" w:ascii="宋体" w:hAnsi="宋体" w:eastAsia="宋体" w:cs="宋体"/>
          <w:sz w:val="28"/>
          <w:szCs w:val="28"/>
        </w:rPr>
        <w:t>（一）申报日期为原转融资归还日；</w:t>
      </w:r>
    </w:p>
    <w:p>
      <w:pPr>
        <w:pStyle w:val="9"/>
        <w:numPr>
          <w:ilvl w:val="-1"/>
          <w:numId w:val="0"/>
        </w:numPr>
        <w:tabs>
          <w:tab w:val="left" w:pos="2100"/>
          <w:tab w:val="clear" w:pos="0"/>
          <w:tab w:val="clear" w:pos="2410"/>
        </w:tabs>
        <w:spacing w:beforeLines="0" w:afterLines="0" w:line="560" w:lineRule="exact"/>
        <w:ind w:left="420" w:leftChars="200" w:firstLine="0" w:firstLineChars="0"/>
        <w:rPr>
          <w:rFonts w:hint="eastAsia" w:ascii="宋体" w:hAnsi="宋体" w:eastAsia="宋体" w:cs="宋体"/>
          <w:sz w:val="28"/>
          <w:szCs w:val="28"/>
        </w:rPr>
      </w:pPr>
      <w:r>
        <w:rPr>
          <w:rFonts w:hint="eastAsia" w:ascii="宋体" w:hAnsi="宋体" w:eastAsia="宋体" w:cs="宋体"/>
          <w:sz w:val="28"/>
          <w:szCs w:val="28"/>
        </w:rPr>
        <w:t>（二）申报期限为92-182天；</w:t>
      </w:r>
    </w:p>
    <w:p>
      <w:pPr>
        <w:pStyle w:val="9"/>
        <w:numPr>
          <w:ilvl w:val="-1"/>
          <w:numId w:val="0"/>
        </w:numPr>
        <w:tabs>
          <w:tab w:val="left" w:pos="2100"/>
          <w:tab w:val="clear" w:pos="0"/>
          <w:tab w:val="clear" w:pos="2410"/>
        </w:tabs>
        <w:spacing w:beforeLines="0" w:afterLines="0" w:line="560" w:lineRule="exact"/>
        <w:ind w:left="420" w:leftChars="200" w:firstLine="0" w:firstLineChars="0"/>
        <w:rPr>
          <w:rFonts w:hint="eastAsia" w:ascii="宋体" w:hAnsi="宋体" w:eastAsia="宋体" w:cs="宋体"/>
          <w:sz w:val="28"/>
          <w:szCs w:val="28"/>
        </w:rPr>
      </w:pPr>
      <w:r>
        <w:rPr>
          <w:rFonts w:hint="eastAsia" w:ascii="宋体" w:hAnsi="宋体" w:eastAsia="宋体" w:cs="宋体"/>
          <w:sz w:val="28"/>
          <w:szCs w:val="28"/>
        </w:rPr>
        <w:t>（三）申报金额不高于原转融资金额；</w:t>
      </w:r>
    </w:p>
    <w:p>
      <w:pPr>
        <w:pStyle w:val="9"/>
        <w:numPr>
          <w:ilvl w:val="-1"/>
          <w:numId w:val="0"/>
        </w:numPr>
        <w:tabs>
          <w:tab w:val="left" w:pos="2100"/>
          <w:tab w:val="clear" w:pos="0"/>
          <w:tab w:val="clear" w:pos="2410"/>
        </w:tabs>
        <w:spacing w:beforeLines="0" w:afterLines="0" w:line="560" w:lineRule="exact"/>
        <w:ind w:left="420" w:leftChars="200" w:firstLine="0" w:firstLineChars="0"/>
        <w:rPr>
          <w:rFonts w:hint="eastAsia" w:ascii="宋体" w:hAnsi="宋体" w:eastAsia="宋体" w:cs="宋体"/>
          <w:sz w:val="28"/>
          <w:szCs w:val="28"/>
        </w:rPr>
      </w:pPr>
      <w:r>
        <w:rPr>
          <w:rFonts w:hint="eastAsia" w:ascii="宋体" w:hAnsi="宋体" w:eastAsia="宋体" w:cs="宋体"/>
          <w:sz w:val="28"/>
          <w:szCs w:val="28"/>
        </w:rPr>
        <w:t>（四）单笔申报金额为1000万元的整数倍。</w:t>
      </w:r>
    </w:p>
    <w:p>
      <w:pPr>
        <w:pStyle w:val="9"/>
        <w:numPr>
          <w:ilvl w:val="-1"/>
          <w:numId w:val="0"/>
        </w:numPr>
        <w:tabs>
          <w:tab w:val="left" w:pos="2100"/>
          <w:tab w:val="clear" w:pos="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再借费率根据最近的竞价成交结果或费率下限确定。</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证券公司依据合同约定，可以申请提前了结转融资。</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本公司接受证券公司下列类型的转融券申报：</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（一）非约定申报；</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（二）约定申报。</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证券公司转融券申报</w:t>
      </w:r>
      <w:r>
        <w:rPr>
          <w:rFonts w:hint="eastAsia" w:ascii="宋体" w:hAnsi="宋体" w:eastAsia="宋体" w:cs="宋体"/>
          <w:sz w:val="28"/>
          <w:szCs w:val="28"/>
          <w:lang w:eastAsia="zh-CN"/>
        </w:rPr>
        <w:t>指令</w:t>
      </w:r>
      <w:r>
        <w:rPr>
          <w:rFonts w:hint="eastAsia" w:ascii="宋体" w:hAnsi="宋体" w:eastAsia="宋体" w:cs="宋体"/>
          <w:sz w:val="28"/>
          <w:szCs w:val="28"/>
        </w:rPr>
        <w:t>应当符合以下规定：</w:t>
      </w:r>
    </w:p>
    <w:p>
      <w:pPr>
        <w:numPr>
          <w:ilvl w:val="0"/>
          <w:numId w:val="2"/>
        </w:numPr>
        <w:tabs>
          <w:tab w:val="left" w:pos="1701"/>
          <w:tab w:val="left" w:pos="1985"/>
        </w:tabs>
        <w:autoSpaceDE w:val="0"/>
        <w:autoSpaceDN w:val="0"/>
        <w:spacing w:beforeLines="0" w:afterLines="0" w:line="560" w:lineRule="exact"/>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单笔</w:t>
      </w:r>
      <w:r>
        <w:rPr>
          <w:rFonts w:hint="eastAsia" w:ascii="宋体" w:hAnsi="宋体" w:eastAsia="宋体" w:cs="宋体"/>
          <w:color w:val="000000"/>
          <w:kern w:val="0"/>
          <w:sz w:val="28"/>
          <w:szCs w:val="28"/>
          <w:highlight w:val="none"/>
        </w:rPr>
        <w:t>申报数量应当为100股（份）的整数倍；</w:t>
      </w:r>
    </w:p>
    <w:p>
      <w:pPr>
        <w:numPr>
          <w:ilvl w:val="0"/>
          <w:numId w:val="2"/>
        </w:numPr>
        <w:tabs>
          <w:tab w:val="left" w:pos="1701"/>
          <w:tab w:val="left" w:pos="1985"/>
        </w:tabs>
        <w:autoSpaceDE w:val="0"/>
        <w:autoSpaceDN w:val="0"/>
        <w:spacing w:beforeLines="0" w:afterLines="0" w:line="56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rPr>
        <w:t>单笔申报数量不得低于</w:t>
      </w:r>
      <w:r>
        <w:rPr>
          <w:rFonts w:hint="eastAsia" w:ascii="宋体" w:hAnsi="宋体" w:eastAsia="宋体" w:cs="宋体"/>
          <w:color w:val="000000"/>
          <w:kern w:val="0"/>
          <w:sz w:val="28"/>
          <w:szCs w:val="28"/>
          <w:highlight w:val="none"/>
          <w:lang w:val="en-US" w:eastAsia="zh-CN"/>
        </w:rPr>
        <w:t>1000</w:t>
      </w:r>
      <w:r>
        <w:rPr>
          <w:rFonts w:hint="eastAsia" w:ascii="宋体" w:hAnsi="宋体" w:eastAsia="宋体" w:cs="宋体"/>
          <w:color w:val="000000"/>
          <w:kern w:val="0"/>
          <w:sz w:val="28"/>
          <w:szCs w:val="28"/>
          <w:highlight w:val="none"/>
        </w:rPr>
        <w:t>股（份），不</w:t>
      </w:r>
      <w:r>
        <w:rPr>
          <w:rFonts w:hint="eastAsia" w:ascii="宋体" w:hAnsi="宋体" w:eastAsia="宋体" w:cs="宋体"/>
          <w:color w:val="000000"/>
          <w:kern w:val="0"/>
          <w:sz w:val="28"/>
          <w:szCs w:val="28"/>
          <w:highlight w:val="none"/>
          <w:lang w:eastAsia="zh-CN"/>
        </w:rPr>
        <w:t>得</w:t>
      </w:r>
      <w:r>
        <w:rPr>
          <w:rFonts w:hint="eastAsia" w:ascii="宋体" w:hAnsi="宋体" w:eastAsia="宋体" w:cs="宋体"/>
          <w:color w:val="000000"/>
          <w:kern w:val="0"/>
          <w:sz w:val="28"/>
          <w:szCs w:val="28"/>
          <w:highlight w:val="none"/>
        </w:rPr>
        <w:t>超过100</w:t>
      </w:r>
      <w:r>
        <w:rPr>
          <w:rFonts w:hint="eastAsia" w:ascii="宋体" w:hAnsi="宋体" w:eastAsia="宋体" w:cs="宋体"/>
          <w:color w:val="000000"/>
          <w:kern w:val="0"/>
          <w:sz w:val="28"/>
          <w:szCs w:val="28"/>
          <w:highlight w:val="none"/>
          <w:lang w:val="en-US" w:eastAsia="zh-CN"/>
        </w:rPr>
        <w:t>0</w:t>
      </w:r>
      <w:r>
        <w:rPr>
          <w:rFonts w:hint="eastAsia" w:ascii="宋体" w:hAnsi="宋体" w:eastAsia="宋体" w:cs="宋体"/>
          <w:color w:val="000000"/>
          <w:kern w:val="0"/>
          <w:sz w:val="28"/>
          <w:szCs w:val="28"/>
          <w:highlight w:val="none"/>
        </w:rPr>
        <w:t>万股（份）。</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非</w:t>
      </w:r>
      <w:r>
        <w:rPr>
          <w:rFonts w:hint="eastAsia" w:ascii="宋体" w:hAnsi="宋体" w:eastAsia="宋体" w:cs="宋体"/>
          <w:sz w:val="28"/>
          <w:szCs w:val="28"/>
          <w:lang w:eastAsia="zh-CN"/>
        </w:rPr>
        <w:t>约定</w:t>
      </w:r>
      <w:r>
        <w:rPr>
          <w:rFonts w:hint="eastAsia" w:ascii="宋体" w:hAnsi="宋体" w:eastAsia="宋体" w:cs="宋体"/>
          <w:sz w:val="28"/>
          <w:szCs w:val="28"/>
        </w:rPr>
        <w:t>申报指令应当包括</w:t>
      </w:r>
      <w:r>
        <w:rPr>
          <w:rFonts w:hint="eastAsia" w:ascii="宋体" w:hAnsi="宋体" w:eastAsia="宋体" w:cs="宋体"/>
          <w:sz w:val="28"/>
          <w:szCs w:val="28"/>
          <w:lang w:eastAsia="zh-CN"/>
        </w:rPr>
        <w:t>证券公司的</w:t>
      </w:r>
      <w:r>
        <w:rPr>
          <w:rFonts w:hint="eastAsia" w:ascii="宋体" w:hAnsi="宋体" w:eastAsia="宋体" w:cs="宋体"/>
          <w:sz w:val="28"/>
          <w:szCs w:val="28"/>
        </w:rPr>
        <w:t>证券账号</w:t>
      </w:r>
      <w:r>
        <w:rPr>
          <w:rFonts w:hint="eastAsia" w:ascii="宋体" w:hAnsi="宋体" w:eastAsia="宋体" w:cs="宋体"/>
          <w:sz w:val="28"/>
          <w:szCs w:val="28"/>
          <w:lang w:eastAsia="zh-CN"/>
        </w:rPr>
        <w:t>和交易单元代码</w:t>
      </w:r>
      <w:r>
        <w:rPr>
          <w:rFonts w:hint="eastAsia" w:ascii="宋体" w:hAnsi="宋体" w:eastAsia="宋体" w:cs="宋体"/>
          <w:sz w:val="28"/>
          <w:szCs w:val="28"/>
        </w:rPr>
        <w:t>、证券代码、期限、</w:t>
      </w:r>
      <w:r>
        <w:rPr>
          <w:rFonts w:hint="eastAsia" w:ascii="宋体" w:hAnsi="宋体" w:eastAsia="宋体" w:cs="宋体"/>
          <w:sz w:val="28"/>
          <w:szCs w:val="28"/>
          <w:lang w:eastAsia="zh-CN"/>
        </w:rPr>
        <w:t>交易方向</w:t>
      </w:r>
      <w:r>
        <w:rPr>
          <w:rFonts w:hint="eastAsia" w:ascii="宋体" w:hAnsi="宋体" w:eastAsia="宋体" w:cs="宋体"/>
          <w:sz w:val="28"/>
          <w:szCs w:val="28"/>
        </w:rPr>
        <w:t>、费率、证券数量等</w:t>
      </w:r>
      <w:r>
        <w:rPr>
          <w:rFonts w:hint="eastAsia" w:ascii="宋体" w:hAnsi="宋体" w:eastAsia="宋体" w:cs="宋体"/>
          <w:sz w:val="28"/>
          <w:szCs w:val="28"/>
          <w:lang w:eastAsia="zh-CN"/>
        </w:rPr>
        <w:t>要素</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非约定申报的转融券期限分为3天、7天、14天、28天、182天五个档次。本公司根据市场需求和业务发展需要，可以对上述期限</w:t>
      </w:r>
      <w:r>
        <w:rPr>
          <w:rFonts w:hint="eastAsia" w:ascii="宋体" w:hAnsi="宋体" w:eastAsia="宋体" w:cs="宋体"/>
          <w:sz w:val="28"/>
          <w:szCs w:val="28"/>
          <w:lang w:eastAsia="zh-CN"/>
        </w:rPr>
        <w:t>档次</w:t>
      </w:r>
      <w:r>
        <w:rPr>
          <w:rFonts w:hint="eastAsia" w:ascii="宋体" w:hAnsi="宋体" w:eastAsia="宋体" w:cs="宋体"/>
          <w:sz w:val="28"/>
          <w:szCs w:val="28"/>
        </w:rPr>
        <w:t>进行调整。</w:t>
      </w:r>
    </w:p>
    <w:p>
      <w:pPr>
        <w:pStyle w:val="9"/>
        <w:numPr>
          <w:ilvl w:val="0"/>
          <w:numId w:val="0"/>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本公司根据转融通标的证券供求情况等因素，按照非约定申报的不同期限档次设置相应的转融券费率，在每一交易日开市前公布，当日固定，次一交易日可以调整。</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本公司按照下列原则生成</w:t>
      </w:r>
      <w:r>
        <w:rPr>
          <w:rFonts w:hint="eastAsia" w:ascii="宋体" w:hAnsi="宋体" w:eastAsia="宋体" w:cs="宋体"/>
          <w:sz w:val="28"/>
          <w:szCs w:val="28"/>
          <w:lang w:eastAsia="zh-CN"/>
        </w:rPr>
        <w:t>非约定申报的</w:t>
      </w:r>
      <w:r>
        <w:rPr>
          <w:rFonts w:hint="eastAsia" w:ascii="宋体" w:hAnsi="宋体" w:eastAsia="宋体" w:cs="宋体"/>
          <w:sz w:val="28"/>
          <w:szCs w:val="28"/>
        </w:rPr>
        <w:t>转融券成交结果：</w:t>
      </w:r>
    </w:p>
    <w:p>
      <w:pPr>
        <w:pStyle w:val="9"/>
        <w:numPr>
          <w:ilvl w:val="0"/>
          <w:numId w:val="3"/>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每一期限档次下</w:t>
      </w:r>
      <w:r>
        <w:rPr>
          <w:rFonts w:hint="eastAsia" w:ascii="宋体" w:hAnsi="宋体" w:eastAsia="宋体" w:cs="宋体"/>
          <w:kern w:val="0"/>
          <w:sz w:val="28"/>
          <w:szCs w:val="28"/>
          <w:highlight w:val="none"/>
          <w:lang w:eastAsia="zh-CN"/>
        </w:rPr>
        <w:t>单只</w:t>
      </w:r>
      <w:r>
        <w:rPr>
          <w:rFonts w:hint="eastAsia" w:ascii="宋体" w:hAnsi="宋体" w:eastAsia="宋体" w:cs="宋体"/>
          <w:kern w:val="0"/>
          <w:sz w:val="28"/>
          <w:szCs w:val="28"/>
          <w:highlight w:val="none"/>
        </w:rPr>
        <w:t>标的证券所有证券公司借入申报总数量不超过本公司出借数量的，按证券公司申报指令的时间顺序依次成交。</w:t>
      </w:r>
    </w:p>
    <w:p>
      <w:pPr>
        <w:pStyle w:val="9"/>
        <w:numPr>
          <w:ilvl w:val="0"/>
          <w:numId w:val="3"/>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每一期限档次下</w:t>
      </w:r>
      <w:r>
        <w:rPr>
          <w:rFonts w:hint="eastAsia" w:ascii="宋体" w:hAnsi="宋体" w:eastAsia="宋体" w:cs="宋体"/>
          <w:kern w:val="0"/>
          <w:sz w:val="28"/>
          <w:szCs w:val="28"/>
          <w:highlight w:val="none"/>
          <w:lang w:eastAsia="zh-CN"/>
        </w:rPr>
        <w:t>单只</w:t>
      </w:r>
      <w:r>
        <w:rPr>
          <w:rFonts w:hint="eastAsia" w:ascii="宋体" w:hAnsi="宋体" w:eastAsia="宋体" w:cs="宋体"/>
          <w:kern w:val="0"/>
          <w:sz w:val="28"/>
          <w:szCs w:val="28"/>
          <w:highlight w:val="none"/>
        </w:rPr>
        <w:t>标的证券所有证券公司借入申报总数量大于本公司出借数量的，按比例分配方式成交；按比例分配成交后有剩余股份的，按证券公司借入申报数量从大到小的次序、申报数量相同的按申报时间先后次序分配剩余股份，最小成交单位为100股（份）</w:t>
      </w:r>
      <w:r>
        <w:rPr>
          <w:rFonts w:hint="eastAsia" w:ascii="宋体" w:hAnsi="宋体" w:eastAsia="宋体" w:cs="宋体"/>
          <w:kern w:val="0"/>
          <w:sz w:val="28"/>
          <w:szCs w:val="28"/>
          <w:highlight w:val="none"/>
          <w:lang w:val="en-US" w:eastAsia="zh-CN"/>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约定</w:t>
      </w:r>
      <w:r>
        <w:rPr>
          <w:rFonts w:hint="eastAsia" w:ascii="宋体" w:hAnsi="宋体" w:eastAsia="宋体" w:cs="宋体"/>
          <w:sz w:val="28"/>
          <w:szCs w:val="28"/>
        </w:rPr>
        <w:t>申报指令应</w:t>
      </w:r>
      <w:r>
        <w:rPr>
          <w:rFonts w:hint="eastAsia" w:ascii="宋体" w:hAnsi="宋体" w:eastAsia="宋体" w:cs="宋体"/>
          <w:sz w:val="28"/>
          <w:szCs w:val="28"/>
          <w:lang w:eastAsia="zh-CN"/>
        </w:rPr>
        <w:t>当</w:t>
      </w:r>
      <w:r>
        <w:rPr>
          <w:rFonts w:hint="eastAsia" w:ascii="宋体" w:hAnsi="宋体" w:eastAsia="宋体" w:cs="宋体"/>
          <w:sz w:val="28"/>
          <w:szCs w:val="28"/>
        </w:rPr>
        <w:t>包括</w:t>
      </w:r>
      <w:r>
        <w:rPr>
          <w:rFonts w:hint="eastAsia" w:ascii="宋体" w:hAnsi="宋体" w:eastAsia="宋体" w:cs="宋体"/>
          <w:sz w:val="28"/>
          <w:szCs w:val="28"/>
          <w:lang w:eastAsia="zh-CN"/>
        </w:rPr>
        <w:t>证券公司的</w:t>
      </w:r>
      <w:r>
        <w:rPr>
          <w:rFonts w:hint="eastAsia" w:ascii="宋体" w:hAnsi="宋体" w:eastAsia="宋体" w:cs="宋体"/>
          <w:sz w:val="28"/>
          <w:szCs w:val="28"/>
        </w:rPr>
        <w:t>证券账号和交易单元代码、证券代码、期限、</w:t>
      </w:r>
      <w:r>
        <w:rPr>
          <w:rFonts w:hint="eastAsia" w:ascii="宋体" w:hAnsi="宋体" w:eastAsia="宋体" w:cs="宋体"/>
          <w:sz w:val="28"/>
          <w:szCs w:val="28"/>
          <w:lang w:eastAsia="zh-CN"/>
        </w:rPr>
        <w:t>交易方向</w:t>
      </w:r>
      <w:r>
        <w:rPr>
          <w:rFonts w:hint="eastAsia" w:ascii="宋体" w:hAnsi="宋体" w:eastAsia="宋体" w:cs="宋体"/>
          <w:sz w:val="28"/>
          <w:szCs w:val="28"/>
        </w:rPr>
        <w:t>、费率、证券数量、对手方</w:t>
      </w:r>
      <w:r>
        <w:rPr>
          <w:rFonts w:hint="eastAsia" w:ascii="宋体" w:hAnsi="宋体" w:eastAsia="宋体" w:cs="宋体"/>
          <w:sz w:val="28"/>
          <w:szCs w:val="28"/>
          <w:lang w:eastAsia="zh-CN"/>
        </w:rPr>
        <w:t>的</w:t>
      </w:r>
      <w:r>
        <w:rPr>
          <w:rFonts w:hint="eastAsia" w:ascii="宋体" w:hAnsi="宋体" w:eastAsia="宋体" w:cs="宋体"/>
          <w:sz w:val="28"/>
          <w:szCs w:val="28"/>
        </w:rPr>
        <w:t>证券账号和交易单元代码、约定号等</w:t>
      </w:r>
      <w:r>
        <w:rPr>
          <w:rFonts w:hint="eastAsia" w:ascii="宋体" w:hAnsi="宋体" w:eastAsia="宋体" w:cs="宋体"/>
          <w:sz w:val="28"/>
          <w:szCs w:val="28"/>
          <w:lang w:eastAsia="zh-CN"/>
        </w:rPr>
        <w:t>要素</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通过约定申报方式参与转融券业务的，转融券期限可在1天至182天的区间内协商确定。</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通过约定申报方式参与转融券业务的，转融券费率可以协商确定</w:t>
      </w:r>
      <w:r>
        <w:rPr>
          <w:rFonts w:hint="eastAsia" w:ascii="宋体" w:hAnsi="宋体" w:eastAsia="宋体" w:cs="宋体"/>
          <w:sz w:val="28"/>
          <w:szCs w:val="28"/>
          <w:lang w:eastAsia="zh-CN"/>
        </w:rPr>
        <w:t>。证券公司申报的转融券费率不得低于或等于本公司公布的转融券费率差。</w:t>
      </w:r>
    </w:p>
    <w:p>
      <w:pPr>
        <w:pStyle w:val="9"/>
        <w:numPr>
          <w:ilvl w:val="0"/>
          <w:numId w:val="0"/>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本公司可以根据市场供求等因素调整转融券费率差。</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本公司按照一一对应原则，对转融券约定申报实时撮合成交，生成转融券约定申报成交数据，并实时发送证券交易所。</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本公司接受证券交易所发送的</w:t>
      </w:r>
      <w:r>
        <w:rPr>
          <w:rFonts w:hint="eastAsia" w:ascii="宋体" w:hAnsi="宋体" w:eastAsia="宋体" w:cs="宋体"/>
          <w:sz w:val="28"/>
          <w:szCs w:val="28"/>
          <w:lang w:eastAsia="zh-CN"/>
        </w:rPr>
        <w:t>证券公司</w:t>
      </w:r>
      <w:r>
        <w:rPr>
          <w:rFonts w:hint="eastAsia" w:ascii="宋体" w:hAnsi="宋体" w:eastAsia="宋体" w:cs="宋体"/>
          <w:sz w:val="28"/>
          <w:szCs w:val="28"/>
        </w:rPr>
        <w:t>账户可交易余额调整结果后，实时向</w:t>
      </w:r>
      <w:r>
        <w:rPr>
          <w:rFonts w:hint="eastAsia" w:ascii="宋体" w:hAnsi="宋体" w:eastAsia="宋体" w:cs="宋体"/>
          <w:sz w:val="28"/>
          <w:szCs w:val="28"/>
          <w:lang w:eastAsia="zh-CN"/>
        </w:rPr>
        <w:t>证券公司</w:t>
      </w:r>
      <w:r>
        <w:rPr>
          <w:rFonts w:hint="eastAsia" w:ascii="宋体" w:hAnsi="宋体" w:eastAsia="宋体" w:cs="宋体"/>
          <w:sz w:val="28"/>
          <w:szCs w:val="28"/>
        </w:rPr>
        <w:t>发送转融券约定申报成交结果和账户可交易余额调整结果。</w:t>
      </w:r>
    </w:p>
    <w:p>
      <w:pPr>
        <w:pStyle w:val="9"/>
        <w:tabs>
          <w:tab w:val="left" w:pos="210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证券公司</w:t>
      </w:r>
      <w:r>
        <w:rPr>
          <w:rFonts w:hint="eastAsia" w:ascii="宋体" w:hAnsi="宋体" w:eastAsia="宋体" w:cs="宋体"/>
          <w:sz w:val="28"/>
          <w:szCs w:val="28"/>
        </w:rPr>
        <w:t>的账户可交易余额完成调整的，本公司通过证券交易所将该部分转融券约定申报成交数据发送</w:t>
      </w:r>
      <w:r>
        <w:rPr>
          <w:rFonts w:hint="eastAsia" w:ascii="宋体" w:hAnsi="宋体" w:eastAsia="宋体" w:cs="宋体"/>
          <w:sz w:val="28"/>
          <w:szCs w:val="28"/>
          <w:lang w:eastAsia="zh-CN"/>
        </w:rPr>
        <w:t>结算公司</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因特殊原因，导致</w:t>
      </w:r>
      <w:r>
        <w:rPr>
          <w:rFonts w:hint="eastAsia" w:ascii="宋体" w:hAnsi="宋体" w:eastAsia="宋体" w:cs="宋体"/>
          <w:sz w:val="28"/>
          <w:szCs w:val="28"/>
          <w:lang w:eastAsia="zh-CN"/>
        </w:rPr>
        <w:t>证券公司</w:t>
      </w:r>
      <w:r>
        <w:rPr>
          <w:rFonts w:hint="eastAsia" w:ascii="宋体" w:hAnsi="宋体" w:eastAsia="宋体" w:cs="宋体"/>
          <w:sz w:val="28"/>
          <w:szCs w:val="28"/>
        </w:rPr>
        <w:t>的账户可交易余额未做</w:t>
      </w:r>
      <w:r>
        <w:rPr>
          <w:rFonts w:hint="eastAsia" w:ascii="宋体" w:hAnsi="宋体" w:eastAsia="宋体" w:cs="宋体"/>
          <w:sz w:val="28"/>
          <w:szCs w:val="28"/>
          <w:lang w:eastAsia="zh-CN"/>
        </w:rPr>
        <w:t>实时</w:t>
      </w:r>
      <w:r>
        <w:rPr>
          <w:rFonts w:hint="eastAsia" w:ascii="宋体" w:hAnsi="宋体" w:eastAsia="宋体" w:cs="宋体"/>
          <w:sz w:val="28"/>
          <w:szCs w:val="28"/>
        </w:rPr>
        <w:t>调整的，当日交易结束后，本公司就该部分转融券约定申报成交数据，向</w:t>
      </w:r>
      <w:r>
        <w:rPr>
          <w:rFonts w:hint="eastAsia" w:ascii="宋体" w:hAnsi="宋体" w:eastAsia="宋体" w:cs="宋体"/>
          <w:sz w:val="28"/>
          <w:szCs w:val="28"/>
          <w:lang w:eastAsia="zh-CN"/>
        </w:rPr>
        <w:t>结算公司</w:t>
      </w:r>
      <w:r>
        <w:rPr>
          <w:rFonts w:hint="eastAsia" w:ascii="宋体" w:hAnsi="宋体" w:eastAsia="宋体" w:cs="宋体"/>
          <w:sz w:val="28"/>
          <w:szCs w:val="28"/>
        </w:rPr>
        <w:t>发送证券划转指令。</w:t>
      </w:r>
    </w:p>
    <w:p>
      <w:pPr>
        <w:pStyle w:val="9"/>
        <w:tabs>
          <w:tab w:val="left" w:pos="210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标的证券全天停牌的，本公司不接受借入申报。</w:t>
      </w:r>
    </w:p>
    <w:p>
      <w:pPr>
        <w:pStyle w:val="9"/>
        <w:numPr>
          <w:ilvl w:val="0"/>
          <w:numId w:val="0"/>
        </w:numPr>
        <w:tabs>
          <w:tab w:val="left" w:pos="2100"/>
          <w:tab w:val="clear" w:pos="0"/>
          <w:tab w:val="clear" w:pos="2410"/>
        </w:tabs>
        <w:spacing w:beforeLines="0" w:afterLines="0" w:line="560" w:lineRule="exact"/>
        <w:rPr>
          <w:rFonts w:hint="eastAsia" w:ascii="宋体" w:hAnsi="宋体" w:eastAsia="宋体" w:cs="宋体"/>
          <w:sz w:val="28"/>
          <w:szCs w:val="28"/>
        </w:rPr>
      </w:pPr>
      <w:r>
        <w:rPr>
          <w:rFonts w:hint="eastAsia" w:ascii="宋体" w:hAnsi="宋体" w:eastAsia="宋体" w:cs="宋体"/>
          <w:sz w:val="28"/>
          <w:szCs w:val="28"/>
        </w:rPr>
        <w:t xml:space="preserve">    标的证券在当日开市后停牌的，停牌期间本公司不接受借入申报，已提交但未成交的申报可以撤销。停牌后当日复牌的，本公司恢复接受借入申报。</w:t>
      </w:r>
    </w:p>
    <w:p>
      <w:pPr>
        <w:pStyle w:val="9"/>
        <w:numPr>
          <w:ilvl w:val="0"/>
          <w:numId w:val="0"/>
        </w:numPr>
        <w:tabs>
          <w:tab w:val="left" w:pos="2100"/>
          <w:tab w:val="clear" w:pos="0"/>
          <w:tab w:val="clear" w:pos="2410"/>
        </w:tabs>
        <w:spacing w:beforeLines="0" w:afterLines="0" w:line="56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标的证券在当日开市后停牌至15:00的,本公司对该证券当日非约定申报不进行成交确认</w:t>
      </w:r>
      <w:r>
        <w:rPr>
          <w:rFonts w:hint="eastAsia" w:ascii="宋体" w:hAnsi="宋体" w:eastAsia="宋体" w:cs="宋体"/>
          <w:sz w:val="28"/>
          <w:szCs w:val="28"/>
          <w:lang w:eastAsia="zh-CN"/>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转融通业务期限自成交之日起按自然日计算，归还日为到期日的下一日。归还日为非交易日的，顺延至下一个交易日。归还日转融通标的证券</w:t>
      </w:r>
      <w:r>
        <w:rPr>
          <w:rFonts w:hint="eastAsia" w:ascii="宋体" w:hAnsi="宋体" w:eastAsia="宋体" w:cs="宋体"/>
          <w:sz w:val="28"/>
          <w:szCs w:val="28"/>
          <w:highlight w:val="none"/>
          <w:lang w:eastAsia="zh-CN"/>
        </w:rPr>
        <w:t>全天</w:t>
      </w:r>
      <w:r>
        <w:rPr>
          <w:rFonts w:hint="eastAsia" w:ascii="宋体" w:hAnsi="宋体" w:eastAsia="宋体" w:cs="宋体"/>
          <w:sz w:val="28"/>
          <w:szCs w:val="28"/>
          <w:highlight w:val="none"/>
        </w:rPr>
        <w:t>停牌</w:t>
      </w:r>
      <w:r>
        <w:rPr>
          <w:rFonts w:hint="eastAsia" w:ascii="宋体" w:hAnsi="宋体" w:eastAsia="宋体" w:cs="宋体"/>
          <w:sz w:val="28"/>
          <w:szCs w:val="28"/>
          <w:highlight w:val="none"/>
          <w:lang w:eastAsia="zh-CN"/>
        </w:rPr>
        <w:t>或停牌至收市</w:t>
      </w:r>
      <w:r>
        <w:rPr>
          <w:rFonts w:hint="eastAsia" w:ascii="宋体" w:hAnsi="宋体" w:eastAsia="宋体" w:cs="宋体"/>
          <w:sz w:val="28"/>
          <w:szCs w:val="28"/>
          <w:highlight w:val="none"/>
        </w:rPr>
        <w:t>的</w:t>
      </w:r>
      <w:r>
        <w:rPr>
          <w:rFonts w:hint="eastAsia" w:ascii="宋体" w:hAnsi="宋体" w:eastAsia="宋体" w:cs="宋体"/>
          <w:sz w:val="28"/>
          <w:szCs w:val="28"/>
        </w:rPr>
        <w:t>，顺延至该证券复牌日。</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证券公司和出借人</w:t>
      </w:r>
      <w:r>
        <w:rPr>
          <w:rFonts w:hint="eastAsia" w:ascii="宋体" w:hAnsi="宋体" w:eastAsia="宋体" w:cs="宋体"/>
          <w:sz w:val="28"/>
          <w:szCs w:val="28"/>
        </w:rPr>
        <w:t>协商一致，可申请转融券约定申报交易的展期、提前了结，经本公司同意后可以展期或提前了结。</w:t>
      </w:r>
    </w:p>
    <w:p>
      <w:pPr>
        <w:pStyle w:val="9"/>
        <w:numPr>
          <w:ilvl w:val="0"/>
          <w:numId w:val="0"/>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证券公司</w:t>
      </w:r>
      <w:r>
        <w:rPr>
          <w:rFonts w:hint="eastAsia" w:ascii="宋体" w:hAnsi="宋体" w:eastAsia="宋体" w:cs="宋体"/>
          <w:sz w:val="28"/>
          <w:szCs w:val="28"/>
          <w:highlight w:val="none"/>
        </w:rPr>
        <w:t>和出借人应在同一交易日向本公司提交展期指令；在商定的归还日前的同一交易日提交提前了结指令。</w:t>
      </w:r>
    </w:p>
    <w:p>
      <w:pPr>
        <w:pStyle w:val="9"/>
        <w:numPr>
          <w:ilvl w:val="0"/>
          <w:numId w:val="0"/>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提交展期或提前了结指令的时间为每个交易日9:15至11:30、13:00至15:00，申报指令当日有效，在15:00前可撤销。</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转融券展期的，展期数量、期限、费率由</w:t>
      </w:r>
      <w:r>
        <w:rPr>
          <w:rFonts w:hint="eastAsia" w:ascii="宋体" w:hAnsi="宋体" w:eastAsia="宋体" w:cs="宋体"/>
          <w:sz w:val="28"/>
          <w:szCs w:val="28"/>
          <w:lang w:eastAsia="zh-CN"/>
        </w:rPr>
        <w:t>证券公司</w:t>
      </w:r>
      <w:r>
        <w:rPr>
          <w:rFonts w:hint="eastAsia" w:ascii="宋体" w:hAnsi="宋体" w:eastAsia="宋体" w:cs="宋体"/>
          <w:sz w:val="28"/>
          <w:szCs w:val="28"/>
        </w:rPr>
        <w:t>和出借人按照本规则协商确定。</w:t>
      </w:r>
      <w:r>
        <w:rPr>
          <w:rFonts w:hint="eastAsia" w:ascii="宋体" w:hAnsi="宋体" w:eastAsia="宋体" w:cs="宋体"/>
          <w:sz w:val="28"/>
          <w:szCs w:val="28"/>
          <w:lang w:eastAsia="zh-CN"/>
        </w:rPr>
        <w:t>转融券期限</w:t>
      </w:r>
      <w:r>
        <w:rPr>
          <w:rFonts w:hint="eastAsia" w:ascii="宋体" w:hAnsi="宋体" w:eastAsia="宋体" w:cs="宋体"/>
          <w:sz w:val="28"/>
          <w:szCs w:val="28"/>
        </w:rPr>
        <w:t>累计不得超过6个月，182天期的转融券交易不得展期。</w:t>
      </w:r>
    </w:p>
    <w:p>
      <w:pPr>
        <w:pStyle w:val="9"/>
        <w:numPr>
          <w:ilvl w:val="0"/>
          <w:numId w:val="0"/>
        </w:numPr>
        <w:tabs>
          <w:tab w:val="left" w:pos="1701"/>
          <w:tab w:val="left" w:pos="1985"/>
          <w:tab w:val="left" w:pos="2127"/>
          <w:tab w:val="clear" w:pos="0"/>
          <w:tab w:val="clear" w:pos="42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证券公司</w:t>
      </w:r>
      <w:r>
        <w:rPr>
          <w:rFonts w:hint="eastAsia" w:ascii="宋体" w:hAnsi="宋体" w:eastAsia="宋体" w:cs="宋体"/>
          <w:sz w:val="28"/>
          <w:szCs w:val="28"/>
          <w:highlight w:val="none"/>
        </w:rPr>
        <w:t>和出借人协商提前了结的，应一次性全部提前了结该笔转融券交易。提前了结时，双方可以协商调整原费率</w:t>
      </w:r>
      <w:r>
        <w:rPr>
          <w:rFonts w:hint="eastAsia" w:ascii="宋体" w:hAnsi="宋体" w:eastAsia="宋体" w:cs="宋体"/>
          <w:sz w:val="28"/>
          <w:szCs w:val="28"/>
          <w:highlight w:val="none"/>
          <w:lang w:eastAsia="zh-CN"/>
        </w:rPr>
        <w:t>，协商确定的费率应符合本规则有关规定</w:t>
      </w:r>
      <w:r>
        <w:rPr>
          <w:rFonts w:hint="eastAsia" w:ascii="宋体" w:hAnsi="宋体" w:eastAsia="宋体" w:cs="宋体"/>
          <w:sz w:val="28"/>
          <w:szCs w:val="28"/>
          <w:highlight w:val="none"/>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转</w:t>
      </w:r>
      <w:r>
        <w:rPr>
          <w:rFonts w:hint="eastAsia" w:ascii="宋体" w:hAnsi="宋体" w:eastAsia="宋体" w:cs="宋体"/>
          <w:sz w:val="28"/>
          <w:szCs w:val="28"/>
          <w:lang w:eastAsia="zh-CN"/>
        </w:rPr>
        <w:t>融通交易归还日顺延不</w:t>
      </w:r>
      <w:r>
        <w:rPr>
          <w:rFonts w:hint="eastAsia" w:ascii="宋体" w:hAnsi="宋体" w:eastAsia="宋体" w:cs="宋体"/>
          <w:sz w:val="28"/>
          <w:szCs w:val="28"/>
        </w:rPr>
        <w:t>超过30个自然日的，</w:t>
      </w:r>
      <w:r>
        <w:rPr>
          <w:rFonts w:hint="eastAsia" w:ascii="宋体" w:hAnsi="宋体" w:eastAsia="宋体" w:cs="宋体"/>
          <w:sz w:val="28"/>
          <w:szCs w:val="28"/>
          <w:lang w:eastAsia="zh-CN"/>
        </w:rPr>
        <w:t>证券公司</w:t>
      </w:r>
      <w:r>
        <w:rPr>
          <w:rFonts w:hint="eastAsia" w:ascii="宋体" w:hAnsi="宋体" w:eastAsia="宋体" w:cs="宋体"/>
          <w:sz w:val="28"/>
          <w:szCs w:val="28"/>
        </w:rPr>
        <w:t>按原费率和顺延</w:t>
      </w:r>
      <w:r>
        <w:rPr>
          <w:rFonts w:hint="eastAsia" w:ascii="宋体" w:hAnsi="宋体" w:eastAsia="宋体" w:cs="宋体"/>
          <w:sz w:val="28"/>
          <w:szCs w:val="28"/>
          <w:lang w:eastAsia="zh-CN"/>
        </w:rPr>
        <w:t>后合计</w:t>
      </w:r>
      <w:r>
        <w:rPr>
          <w:rFonts w:hint="eastAsia" w:ascii="宋体" w:hAnsi="宋体" w:eastAsia="宋体" w:cs="宋体"/>
          <w:sz w:val="28"/>
          <w:szCs w:val="28"/>
        </w:rPr>
        <w:t>自然日天数支付</w:t>
      </w:r>
      <w:r>
        <w:rPr>
          <w:rFonts w:hint="eastAsia" w:ascii="宋体" w:hAnsi="宋体" w:eastAsia="宋体" w:cs="宋体"/>
          <w:sz w:val="28"/>
          <w:szCs w:val="28"/>
          <w:lang w:eastAsia="zh-CN"/>
        </w:rPr>
        <w:t>转融券</w:t>
      </w:r>
      <w:r>
        <w:rPr>
          <w:rFonts w:hint="eastAsia" w:ascii="宋体" w:hAnsi="宋体" w:eastAsia="宋体" w:cs="宋体"/>
          <w:sz w:val="28"/>
          <w:szCs w:val="28"/>
        </w:rPr>
        <w:t>费用</w:t>
      </w:r>
      <w:r>
        <w:rPr>
          <w:rFonts w:hint="eastAsia" w:ascii="宋体" w:hAnsi="宋体" w:eastAsia="宋体" w:cs="宋体"/>
          <w:sz w:val="28"/>
          <w:szCs w:val="28"/>
          <w:lang w:eastAsia="zh-CN"/>
        </w:rPr>
        <w:t>。</w:t>
      </w:r>
      <w:r>
        <w:rPr>
          <w:rFonts w:hint="eastAsia" w:ascii="宋体" w:hAnsi="宋体" w:eastAsia="宋体" w:cs="宋体"/>
          <w:sz w:val="28"/>
          <w:szCs w:val="28"/>
        </w:rPr>
        <w:t>顺延超过30个自然日的，</w:t>
      </w:r>
      <w:r>
        <w:rPr>
          <w:rFonts w:hint="eastAsia" w:ascii="宋体" w:hAnsi="宋体" w:eastAsia="宋体" w:cs="宋体"/>
          <w:sz w:val="28"/>
          <w:szCs w:val="28"/>
          <w:lang w:eastAsia="zh-CN"/>
        </w:rPr>
        <w:t>本公司</w:t>
      </w:r>
      <w:r>
        <w:rPr>
          <w:rFonts w:hint="eastAsia" w:ascii="宋体" w:hAnsi="宋体" w:eastAsia="宋体" w:cs="宋体"/>
          <w:sz w:val="28"/>
          <w:szCs w:val="28"/>
        </w:rPr>
        <w:t>自第31个自然日起不再向</w:t>
      </w:r>
      <w:r>
        <w:rPr>
          <w:rFonts w:hint="eastAsia" w:ascii="宋体" w:hAnsi="宋体" w:eastAsia="宋体" w:cs="宋体"/>
          <w:sz w:val="28"/>
          <w:szCs w:val="28"/>
          <w:lang w:eastAsia="zh-CN"/>
        </w:rPr>
        <w:t>证券公司收取转融券</w:t>
      </w:r>
      <w:r>
        <w:rPr>
          <w:rFonts w:hint="eastAsia" w:ascii="宋体" w:hAnsi="宋体" w:eastAsia="宋体" w:cs="宋体"/>
          <w:sz w:val="28"/>
          <w:szCs w:val="28"/>
        </w:rPr>
        <w:t>费用。</w:t>
      </w:r>
    </w:p>
    <w:p>
      <w:pPr>
        <w:tabs>
          <w:tab w:val="left" w:pos="1701"/>
          <w:tab w:val="left" w:pos="1985"/>
        </w:tabs>
        <w:spacing w:beforeLines="0" w:afterLines="0" w:line="560" w:lineRule="exact"/>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归还日顺延超过30个自然日的，本公司也可以与证券公司协商采取现金方式了结转融券债务。</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本公司与证券公司采取现金方式了结转融券债务的，根据证券交易所或者证券交易所认可的指数编制机构编制发布的股票行业指数计算该证券的公允价值。</w:t>
      </w:r>
    </w:p>
    <w:p>
      <w:pPr>
        <w:tabs>
          <w:tab w:val="left" w:pos="1701"/>
          <w:tab w:val="left" w:pos="1985"/>
        </w:tabs>
        <w:autoSpaceDE w:val="0"/>
        <w:autoSpaceDN w:val="0"/>
        <w:adjustRightInd w:val="0"/>
        <w:spacing w:beforeLines="0" w:afterLines="0" w:line="56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公允价值的计算公式为：公允价值=转融通标的证券停牌前一交易日收盘价×（现金了结日前一交易日该转融通标的证券对应的股票行业指数/停牌前一交易日该转融通标的证券对应的股票行业指数）×证券数量。</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转融通标的证券对应的上市公司因</w:t>
      </w:r>
      <w:r>
        <w:rPr>
          <w:rFonts w:hint="eastAsia" w:ascii="宋体" w:hAnsi="宋体" w:eastAsia="宋体" w:cs="宋体"/>
          <w:sz w:val="28"/>
          <w:szCs w:val="28"/>
        </w:rPr>
        <w:t>可能出现</w:t>
      </w:r>
      <w:r>
        <w:rPr>
          <w:rFonts w:hint="eastAsia" w:ascii="宋体" w:hAnsi="宋体" w:eastAsia="宋体" w:cs="宋体"/>
          <w:sz w:val="28"/>
          <w:szCs w:val="28"/>
          <w:lang w:eastAsia="zh-CN"/>
        </w:rPr>
        <w:t>证券</w:t>
      </w:r>
      <w:r>
        <w:rPr>
          <w:rFonts w:hint="eastAsia" w:ascii="宋体" w:hAnsi="宋体" w:eastAsia="宋体" w:cs="宋体"/>
          <w:sz w:val="28"/>
          <w:szCs w:val="28"/>
        </w:rPr>
        <w:t>交易所规定的交易类强制</w:t>
      </w:r>
      <w:r>
        <w:rPr>
          <w:rFonts w:hint="eastAsia" w:ascii="宋体" w:hAnsi="宋体" w:eastAsia="宋体" w:cs="宋体"/>
          <w:sz w:val="28"/>
          <w:szCs w:val="28"/>
          <w:lang w:eastAsia="zh-CN"/>
        </w:rPr>
        <w:t>退市</w:t>
      </w:r>
      <w:r>
        <w:rPr>
          <w:rFonts w:hint="eastAsia" w:ascii="宋体" w:hAnsi="宋体" w:eastAsia="宋体" w:cs="宋体"/>
          <w:sz w:val="28"/>
          <w:szCs w:val="28"/>
        </w:rPr>
        <w:t>情形</w:t>
      </w:r>
      <w:r>
        <w:rPr>
          <w:rFonts w:hint="eastAsia" w:ascii="宋体" w:hAnsi="宋体" w:eastAsia="宋体" w:cs="宋体"/>
          <w:sz w:val="28"/>
          <w:szCs w:val="28"/>
          <w:lang w:eastAsia="zh-CN"/>
        </w:rPr>
        <w:t>而首次</w:t>
      </w:r>
      <w:r>
        <w:rPr>
          <w:rFonts w:hint="eastAsia" w:ascii="宋体" w:hAnsi="宋体" w:eastAsia="宋体" w:cs="宋体"/>
          <w:sz w:val="28"/>
          <w:szCs w:val="28"/>
        </w:rPr>
        <w:t>发布</w:t>
      </w:r>
      <w:r>
        <w:rPr>
          <w:rFonts w:hint="eastAsia" w:ascii="宋体" w:hAnsi="宋体" w:eastAsia="宋体" w:cs="宋体"/>
          <w:sz w:val="28"/>
          <w:szCs w:val="28"/>
          <w:lang w:eastAsia="zh-CN"/>
        </w:rPr>
        <w:t>该证券</w:t>
      </w:r>
      <w:r>
        <w:rPr>
          <w:rFonts w:hint="eastAsia" w:ascii="宋体" w:hAnsi="宋体" w:eastAsia="宋体" w:cs="宋体"/>
          <w:sz w:val="28"/>
          <w:szCs w:val="28"/>
        </w:rPr>
        <w:t>可能被终止上市</w:t>
      </w:r>
      <w:r>
        <w:rPr>
          <w:rFonts w:hint="eastAsia" w:ascii="宋体" w:hAnsi="宋体" w:eastAsia="宋体" w:cs="宋体"/>
          <w:sz w:val="28"/>
          <w:szCs w:val="28"/>
          <w:lang w:eastAsia="zh-CN"/>
        </w:rPr>
        <w:t>的</w:t>
      </w:r>
      <w:r>
        <w:rPr>
          <w:rFonts w:hint="eastAsia" w:ascii="宋体" w:hAnsi="宋体" w:eastAsia="宋体" w:cs="宋体"/>
          <w:sz w:val="28"/>
          <w:szCs w:val="28"/>
        </w:rPr>
        <w:t>风险提示公告，以该证券为标的的转融券交易归还日在该公告之日起第3个交易日之后的，该笔交易提前至该公告之日起的第3个交易日了结</w:t>
      </w:r>
      <w:r>
        <w:rPr>
          <w:rFonts w:hint="eastAsia" w:ascii="宋体" w:hAnsi="宋体" w:eastAsia="宋体" w:cs="宋体"/>
          <w:sz w:val="28"/>
          <w:szCs w:val="28"/>
          <w:lang w:eastAsia="zh-CN"/>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转融通标的证券</w:t>
      </w:r>
      <w:r>
        <w:rPr>
          <w:rFonts w:hint="eastAsia" w:ascii="宋体" w:hAnsi="宋体" w:eastAsia="宋体" w:cs="宋体"/>
          <w:sz w:val="28"/>
          <w:szCs w:val="28"/>
          <w:lang w:eastAsia="zh-CN"/>
        </w:rPr>
        <w:t>对应的上市公司被以终止上市为目的进行</w:t>
      </w:r>
      <w:r>
        <w:rPr>
          <w:rFonts w:hint="eastAsia" w:ascii="宋体" w:hAnsi="宋体" w:eastAsia="宋体" w:cs="宋体"/>
          <w:sz w:val="28"/>
          <w:szCs w:val="28"/>
        </w:rPr>
        <w:t>收购</w:t>
      </w:r>
      <w:r>
        <w:rPr>
          <w:rFonts w:hint="eastAsia" w:ascii="宋体" w:hAnsi="宋体" w:eastAsia="宋体" w:cs="宋体"/>
          <w:sz w:val="28"/>
          <w:szCs w:val="28"/>
          <w:lang w:eastAsia="zh-CN"/>
        </w:rPr>
        <w:t>，以该证券为标的的转融券交易</w:t>
      </w:r>
      <w:r>
        <w:rPr>
          <w:rFonts w:hint="eastAsia" w:ascii="宋体" w:hAnsi="宋体" w:eastAsia="宋体" w:cs="宋体"/>
          <w:sz w:val="28"/>
          <w:szCs w:val="28"/>
        </w:rPr>
        <w:t>归还日在收购公告之日起</w:t>
      </w:r>
      <w:r>
        <w:rPr>
          <w:rFonts w:hint="eastAsia" w:ascii="宋体" w:hAnsi="宋体" w:eastAsia="宋体" w:cs="宋体"/>
          <w:sz w:val="28"/>
          <w:szCs w:val="28"/>
          <w:lang w:eastAsia="zh-CN"/>
        </w:rPr>
        <w:t>第</w:t>
      </w:r>
      <w:r>
        <w:rPr>
          <w:rFonts w:hint="eastAsia" w:ascii="宋体" w:hAnsi="宋体" w:eastAsia="宋体" w:cs="宋体"/>
          <w:sz w:val="28"/>
          <w:szCs w:val="28"/>
        </w:rPr>
        <w:t>3个交易日</w:t>
      </w:r>
      <w:r>
        <w:rPr>
          <w:rFonts w:hint="eastAsia" w:ascii="宋体" w:hAnsi="宋体" w:eastAsia="宋体" w:cs="宋体"/>
          <w:sz w:val="28"/>
          <w:szCs w:val="28"/>
          <w:lang w:eastAsia="zh-CN"/>
        </w:rPr>
        <w:t>之后</w:t>
      </w:r>
      <w:r>
        <w:rPr>
          <w:rFonts w:hint="eastAsia" w:ascii="宋体" w:hAnsi="宋体" w:eastAsia="宋体" w:cs="宋体"/>
          <w:sz w:val="28"/>
          <w:szCs w:val="28"/>
        </w:rPr>
        <w:t>的，该笔</w:t>
      </w:r>
      <w:r>
        <w:rPr>
          <w:rFonts w:hint="eastAsia" w:ascii="宋体" w:hAnsi="宋体" w:eastAsia="宋体" w:cs="宋体"/>
          <w:sz w:val="28"/>
          <w:szCs w:val="28"/>
          <w:lang w:eastAsia="zh-CN"/>
        </w:rPr>
        <w:t>交易</w:t>
      </w:r>
      <w:r>
        <w:rPr>
          <w:rFonts w:hint="eastAsia" w:ascii="宋体" w:hAnsi="宋体" w:eastAsia="宋体" w:cs="宋体"/>
          <w:sz w:val="28"/>
          <w:szCs w:val="28"/>
        </w:rPr>
        <w:t>提前至收购公告之日起的第3个交易日了结。</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转融通标的证券终止上市，</w:t>
      </w:r>
      <w:r>
        <w:rPr>
          <w:rFonts w:hint="eastAsia" w:ascii="宋体" w:hAnsi="宋体" w:eastAsia="宋体" w:cs="宋体"/>
          <w:sz w:val="28"/>
          <w:szCs w:val="28"/>
          <w:lang w:val="en-US" w:eastAsia="zh-CN"/>
        </w:rPr>
        <w:t>以该证券为标的的转融券交易</w:t>
      </w:r>
      <w:r>
        <w:rPr>
          <w:rFonts w:hint="eastAsia" w:ascii="宋体" w:hAnsi="宋体" w:eastAsia="宋体" w:cs="宋体"/>
          <w:sz w:val="28"/>
          <w:szCs w:val="28"/>
          <w:lang w:eastAsia="zh-CN"/>
        </w:rPr>
        <w:t>归还日在终止上市公告之日起第</w:t>
      </w:r>
      <w:r>
        <w:rPr>
          <w:rFonts w:hint="eastAsia" w:ascii="宋体" w:hAnsi="宋体" w:eastAsia="宋体" w:cs="宋体"/>
          <w:sz w:val="28"/>
          <w:szCs w:val="28"/>
        </w:rPr>
        <w:t>3个交易日之后的，该笔交易提前至终止上市公告之日起的第3个交易日了结。</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转融通</w:t>
      </w:r>
      <w:r>
        <w:rPr>
          <w:rFonts w:hint="eastAsia" w:ascii="宋体" w:hAnsi="宋体" w:eastAsia="宋体" w:cs="宋体"/>
          <w:sz w:val="28"/>
          <w:szCs w:val="28"/>
        </w:rPr>
        <w:t>标的证券涉及终止上市的，本公司可以与证券公司协商提前了结、以现金或其</w:t>
      </w:r>
      <w:r>
        <w:rPr>
          <w:rFonts w:hint="eastAsia" w:ascii="宋体" w:hAnsi="宋体" w:eastAsia="宋体" w:cs="宋体"/>
          <w:sz w:val="28"/>
          <w:szCs w:val="28"/>
          <w:lang w:eastAsia="zh-CN"/>
        </w:rPr>
        <w:t>他</w:t>
      </w:r>
      <w:r>
        <w:rPr>
          <w:rFonts w:hint="eastAsia" w:ascii="宋体" w:hAnsi="宋体" w:eastAsia="宋体" w:cs="宋体"/>
          <w:sz w:val="28"/>
          <w:szCs w:val="28"/>
        </w:rPr>
        <w:t>等价物了结相关转融券交易</w:t>
      </w:r>
      <w:r>
        <w:rPr>
          <w:rFonts w:hint="eastAsia" w:ascii="宋体" w:hAnsi="宋体" w:eastAsia="宋体" w:cs="宋体"/>
          <w:sz w:val="28"/>
          <w:szCs w:val="28"/>
          <w:lang w:eastAsia="zh-CN"/>
        </w:rPr>
        <w:t>。</w:t>
      </w:r>
    </w:p>
    <w:p>
      <w:pPr>
        <w:tabs>
          <w:tab w:val="left" w:pos="851"/>
          <w:tab w:val="left" w:pos="1134"/>
          <w:tab w:val="left" w:pos="1418"/>
          <w:tab w:val="left" w:pos="1985"/>
        </w:tabs>
        <w:spacing w:before="156" w:beforeLines="50" w:after="156" w:afterLines="50" w:line="560" w:lineRule="exact"/>
        <w:jc w:val="center"/>
        <w:rPr>
          <w:rFonts w:hint="eastAsia" w:ascii="宋体" w:hAnsi="宋体" w:eastAsia="宋体" w:cs="宋体"/>
          <w:b/>
          <w:sz w:val="28"/>
          <w:szCs w:val="28"/>
          <w:highlight w:val="none"/>
        </w:rPr>
      </w:pPr>
      <w:bookmarkStart w:id="15" w:name="_Toc327385592"/>
      <w:r>
        <w:rPr>
          <w:rFonts w:hint="eastAsia" w:ascii="宋体" w:hAnsi="宋体" w:eastAsia="宋体" w:cs="宋体"/>
          <w:b/>
          <w:sz w:val="28"/>
          <w:szCs w:val="28"/>
          <w:highlight w:val="none"/>
        </w:rPr>
        <w:t>第六章  清算与交收</w:t>
      </w:r>
      <w:bookmarkEnd w:id="15"/>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bookmarkStart w:id="16" w:name="_Toc320086098"/>
      <w:bookmarkEnd w:id="16"/>
      <w:bookmarkStart w:id="17" w:name="_Toc321948900"/>
      <w:bookmarkStart w:id="18" w:name="_Toc320086090"/>
      <w:r>
        <w:rPr>
          <w:rFonts w:hint="eastAsia" w:ascii="宋体" w:hAnsi="宋体" w:eastAsia="宋体" w:cs="宋体"/>
          <w:sz w:val="28"/>
          <w:szCs w:val="28"/>
        </w:rPr>
        <w:t>转融通</w:t>
      </w:r>
      <w:r>
        <w:rPr>
          <w:rFonts w:hint="eastAsia" w:ascii="宋体" w:hAnsi="宋体" w:eastAsia="宋体" w:cs="宋体"/>
          <w:sz w:val="28"/>
          <w:szCs w:val="28"/>
          <w:lang w:eastAsia="zh-CN"/>
        </w:rPr>
        <w:t>业务</w:t>
      </w:r>
      <w:r>
        <w:rPr>
          <w:rFonts w:hint="eastAsia" w:ascii="宋体" w:hAnsi="宋体" w:eastAsia="宋体" w:cs="宋体"/>
          <w:sz w:val="28"/>
          <w:szCs w:val="28"/>
        </w:rPr>
        <w:t>交易日日终，本公司根据结算公司发送的资金和证券划付结果、权益</w:t>
      </w:r>
      <w:r>
        <w:rPr>
          <w:rFonts w:hint="eastAsia" w:ascii="宋体" w:hAnsi="宋体" w:eastAsia="宋体" w:cs="宋体"/>
          <w:sz w:val="28"/>
          <w:szCs w:val="28"/>
          <w:lang w:eastAsia="zh-CN"/>
        </w:rPr>
        <w:t>分派</w:t>
      </w:r>
      <w:r>
        <w:rPr>
          <w:rFonts w:hint="eastAsia" w:ascii="宋体" w:hAnsi="宋体" w:eastAsia="宋体" w:cs="宋体"/>
          <w:sz w:val="28"/>
          <w:szCs w:val="28"/>
        </w:rPr>
        <w:t>数据及转融通业务平台的转融资、转融券成交数据等进行转融通资金和证券的清算，计算转融资和转融券归还日、费用和违约金及转融券的权益补偿资金和证券，生成转融资</w:t>
      </w:r>
      <w:r>
        <w:rPr>
          <w:rFonts w:hint="eastAsia" w:ascii="宋体" w:hAnsi="宋体" w:eastAsia="宋体" w:cs="宋体"/>
          <w:sz w:val="28"/>
          <w:szCs w:val="28"/>
          <w:lang w:eastAsia="zh-CN"/>
        </w:rPr>
        <w:t>、</w:t>
      </w:r>
      <w:r>
        <w:rPr>
          <w:rFonts w:hint="eastAsia" w:ascii="宋体" w:hAnsi="宋体" w:eastAsia="宋体" w:cs="宋体"/>
          <w:sz w:val="28"/>
          <w:szCs w:val="28"/>
        </w:rPr>
        <w:t>转融券清算数据。</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本公司按照实际出借资金、转融资成交费率和实际占用天数计算应当向证券公司收取的转融资费用。</w:t>
      </w:r>
    </w:p>
    <w:p>
      <w:pPr>
        <w:tabs>
          <w:tab w:val="left" w:pos="1701"/>
          <w:tab w:val="left" w:pos="2127"/>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sz w:val="28"/>
          <w:szCs w:val="28"/>
        </w:rPr>
        <w:t>转融资费用的计算公式为：单笔转融资费用=出借资金金额×转融资成交费率×实际占用天数/360。</w:t>
      </w:r>
    </w:p>
    <w:p>
      <w:pPr>
        <w:tabs>
          <w:tab w:val="left" w:pos="1701"/>
          <w:tab w:val="left" w:pos="2127"/>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转融资交易了结时，本公司按照先偿还转融资本金，再偿还转融资费用的顺序认定。</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本公司按照出借证券当日或者展期日</w:t>
      </w:r>
      <w:r>
        <w:rPr>
          <w:rFonts w:hint="eastAsia" w:ascii="宋体" w:hAnsi="宋体" w:eastAsia="宋体" w:cs="宋体"/>
          <w:sz w:val="28"/>
          <w:szCs w:val="28"/>
          <w:lang w:eastAsia="zh-CN"/>
        </w:rPr>
        <w:t>（即原转融通交易归还日）</w:t>
      </w:r>
      <w:r>
        <w:rPr>
          <w:rFonts w:hint="eastAsia" w:ascii="宋体" w:hAnsi="宋体" w:eastAsia="宋体" w:cs="宋体"/>
          <w:sz w:val="28"/>
          <w:szCs w:val="28"/>
        </w:rPr>
        <w:t>收市后市值、转融券费率和实际占用天数计算应</w:t>
      </w:r>
      <w:r>
        <w:rPr>
          <w:rFonts w:hint="eastAsia" w:ascii="宋体" w:hAnsi="宋体" w:eastAsia="宋体" w:cs="宋体"/>
          <w:sz w:val="28"/>
          <w:szCs w:val="28"/>
          <w:lang w:eastAsia="zh-CN"/>
        </w:rPr>
        <w:t>当</w:t>
      </w:r>
      <w:r>
        <w:rPr>
          <w:rFonts w:hint="eastAsia" w:ascii="宋体" w:hAnsi="宋体" w:eastAsia="宋体" w:cs="宋体"/>
          <w:sz w:val="28"/>
          <w:szCs w:val="28"/>
        </w:rPr>
        <w:t>向证券公司收取的转融券费用</w:t>
      </w:r>
      <w:r>
        <w:rPr>
          <w:rFonts w:hint="eastAsia" w:ascii="宋体" w:hAnsi="宋体" w:eastAsia="宋体" w:cs="宋体"/>
          <w:sz w:val="28"/>
          <w:szCs w:val="28"/>
          <w:lang w:eastAsia="zh-CN"/>
        </w:rPr>
        <w:t>。</w:t>
      </w:r>
    </w:p>
    <w:p>
      <w:pPr>
        <w:tabs>
          <w:tab w:val="left" w:pos="1701"/>
          <w:tab w:val="left" w:pos="2127"/>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转融券费用的计算公式为：</w:t>
      </w:r>
      <w:r>
        <w:rPr>
          <w:rFonts w:hint="eastAsia" w:ascii="宋体" w:hAnsi="宋体" w:eastAsia="宋体" w:cs="宋体"/>
          <w:color w:val="000000"/>
          <w:kern w:val="0"/>
          <w:sz w:val="28"/>
          <w:szCs w:val="28"/>
          <w:highlight w:val="none"/>
          <w:lang w:eastAsia="zh-CN"/>
        </w:rPr>
        <w:t>单笔</w:t>
      </w:r>
      <w:r>
        <w:rPr>
          <w:rFonts w:hint="eastAsia" w:ascii="宋体" w:hAnsi="宋体" w:eastAsia="宋体" w:cs="宋体"/>
          <w:color w:val="000000"/>
          <w:kern w:val="0"/>
          <w:sz w:val="28"/>
          <w:szCs w:val="28"/>
          <w:highlight w:val="none"/>
        </w:rPr>
        <w:t>转融券费用=出借证券收盘价×证券数量×转融券费率×实际占用天数/360。</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转融通费用自成交之日起按自然日计算，于归还日支付，归还</w:t>
      </w:r>
      <w:r>
        <w:rPr>
          <w:rFonts w:hint="eastAsia" w:ascii="宋体" w:hAnsi="宋体" w:eastAsia="宋体" w:cs="宋体"/>
          <w:sz w:val="28"/>
          <w:szCs w:val="28"/>
          <w:lang w:eastAsia="zh-CN"/>
        </w:rPr>
        <w:t>日当日</w:t>
      </w:r>
      <w:r>
        <w:rPr>
          <w:rFonts w:hint="eastAsia" w:ascii="宋体" w:hAnsi="宋体" w:eastAsia="宋体" w:cs="宋体"/>
          <w:sz w:val="28"/>
          <w:szCs w:val="28"/>
        </w:rPr>
        <w:t>不计算费用</w:t>
      </w:r>
      <w:r>
        <w:rPr>
          <w:rFonts w:hint="eastAsia" w:ascii="宋体" w:hAnsi="宋体" w:eastAsia="宋体" w:cs="宋体"/>
          <w:sz w:val="28"/>
          <w:szCs w:val="28"/>
          <w:lang w:eastAsia="zh-CN"/>
        </w:rPr>
        <w:t>。</w:t>
      </w:r>
      <w:r>
        <w:rPr>
          <w:rFonts w:hint="eastAsia" w:ascii="宋体" w:hAnsi="宋体" w:eastAsia="宋体" w:cs="宋体"/>
          <w:sz w:val="28"/>
          <w:szCs w:val="28"/>
        </w:rPr>
        <w:t>转融通</w:t>
      </w:r>
      <w:r>
        <w:rPr>
          <w:rFonts w:hint="eastAsia" w:ascii="宋体" w:hAnsi="宋体" w:eastAsia="宋体" w:cs="宋体"/>
          <w:sz w:val="28"/>
          <w:szCs w:val="28"/>
          <w:lang w:eastAsia="zh-CN"/>
        </w:rPr>
        <w:t>归还</w:t>
      </w:r>
      <w:r>
        <w:rPr>
          <w:rFonts w:hint="eastAsia" w:ascii="宋体" w:hAnsi="宋体" w:eastAsia="宋体" w:cs="宋体"/>
          <w:sz w:val="28"/>
          <w:szCs w:val="28"/>
        </w:rPr>
        <w:t>日顺延的，顺延期间转融通费用照常计算</w:t>
      </w:r>
      <w:r>
        <w:rPr>
          <w:rFonts w:hint="eastAsia" w:ascii="宋体" w:hAnsi="宋体" w:eastAsia="宋体" w:cs="宋体"/>
          <w:sz w:val="28"/>
          <w:szCs w:val="28"/>
          <w:lang w:eastAsia="zh-CN"/>
        </w:rPr>
        <w:t>，但</w:t>
      </w:r>
      <w:r>
        <w:rPr>
          <w:rFonts w:hint="eastAsia" w:ascii="宋体" w:hAnsi="宋体" w:eastAsia="宋体" w:cs="宋体"/>
          <w:sz w:val="28"/>
          <w:szCs w:val="28"/>
        </w:rPr>
        <w:t>归还日顺延超过30个自然日的</w:t>
      </w:r>
      <w:r>
        <w:rPr>
          <w:rFonts w:hint="eastAsia" w:ascii="宋体" w:hAnsi="宋体" w:eastAsia="宋体" w:cs="宋体"/>
          <w:sz w:val="28"/>
          <w:szCs w:val="28"/>
          <w:lang w:eastAsia="zh-CN"/>
        </w:rPr>
        <w:t>情形除外</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转融资或者转融券成交当日，本公司将转融通业务平台日终清算生成的转融资和转融券数据发送相关</w:t>
      </w:r>
      <w:r>
        <w:rPr>
          <w:rFonts w:hint="eastAsia" w:ascii="宋体" w:hAnsi="宋体" w:eastAsia="宋体" w:cs="宋体"/>
          <w:sz w:val="28"/>
          <w:szCs w:val="28"/>
          <w:lang w:eastAsia="zh-CN"/>
        </w:rPr>
        <w:t>证券公司、出借人及其指定的托管人等</w:t>
      </w:r>
      <w:r>
        <w:rPr>
          <w:rFonts w:hint="eastAsia" w:ascii="宋体" w:hAnsi="宋体" w:eastAsia="宋体" w:cs="宋体"/>
          <w:sz w:val="28"/>
          <w:szCs w:val="28"/>
        </w:rPr>
        <w:t>。</w:t>
      </w:r>
    </w:p>
    <w:p>
      <w:pPr>
        <w:tabs>
          <w:tab w:val="left" w:pos="1701"/>
          <w:tab w:val="left" w:pos="2127"/>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转融资成交数据包括</w:t>
      </w:r>
      <w:r>
        <w:rPr>
          <w:rFonts w:hint="eastAsia" w:ascii="宋体" w:hAnsi="宋体" w:eastAsia="宋体" w:cs="宋体"/>
          <w:color w:val="000000"/>
          <w:kern w:val="0"/>
          <w:sz w:val="28"/>
          <w:szCs w:val="28"/>
          <w:highlight w:val="none"/>
          <w:lang w:eastAsia="zh-CN"/>
        </w:rPr>
        <w:t>结算机构</w:t>
      </w:r>
      <w:r>
        <w:rPr>
          <w:rFonts w:hint="eastAsia" w:ascii="宋体" w:hAnsi="宋体" w:eastAsia="宋体" w:cs="宋体"/>
          <w:color w:val="000000"/>
          <w:kern w:val="0"/>
          <w:sz w:val="28"/>
          <w:szCs w:val="28"/>
          <w:highlight w:val="none"/>
        </w:rPr>
        <w:t>代码、</w:t>
      </w:r>
      <w:r>
        <w:rPr>
          <w:rFonts w:hint="eastAsia" w:ascii="宋体" w:hAnsi="宋体" w:eastAsia="宋体" w:cs="宋体"/>
          <w:color w:val="000000"/>
          <w:kern w:val="0"/>
          <w:sz w:val="28"/>
          <w:szCs w:val="28"/>
          <w:highlight w:val="none"/>
          <w:lang w:eastAsia="zh-CN"/>
        </w:rPr>
        <w:t>合约</w:t>
      </w:r>
      <w:r>
        <w:rPr>
          <w:rFonts w:hint="eastAsia" w:ascii="宋体" w:hAnsi="宋体" w:eastAsia="宋体" w:cs="宋体"/>
          <w:color w:val="000000"/>
          <w:kern w:val="0"/>
          <w:sz w:val="28"/>
          <w:szCs w:val="28"/>
          <w:highlight w:val="none"/>
        </w:rPr>
        <w:t>编号、转融资金额、期限、起始日期、归还日期、费率、费用等要素。</w:t>
      </w:r>
    </w:p>
    <w:p>
      <w:pPr>
        <w:tabs>
          <w:tab w:val="left" w:pos="1701"/>
          <w:tab w:val="left" w:pos="2127"/>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转融券成交数据包括</w:t>
      </w:r>
      <w:r>
        <w:rPr>
          <w:rFonts w:hint="eastAsia" w:ascii="宋体" w:hAnsi="宋体" w:eastAsia="宋体" w:cs="宋体"/>
          <w:color w:val="000000"/>
          <w:kern w:val="0"/>
          <w:sz w:val="28"/>
          <w:szCs w:val="28"/>
          <w:highlight w:val="none"/>
          <w:lang w:eastAsia="zh-CN"/>
        </w:rPr>
        <w:t>结算机构</w:t>
      </w:r>
      <w:r>
        <w:rPr>
          <w:rFonts w:hint="eastAsia" w:ascii="宋体" w:hAnsi="宋体" w:eastAsia="宋体" w:cs="宋体"/>
          <w:color w:val="000000"/>
          <w:kern w:val="0"/>
          <w:sz w:val="28"/>
          <w:szCs w:val="28"/>
          <w:highlight w:val="none"/>
        </w:rPr>
        <w:t>代码、证券账户、</w:t>
      </w:r>
      <w:r>
        <w:rPr>
          <w:rFonts w:hint="eastAsia" w:ascii="宋体" w:hAnsi="宋体" w:eastAsia="宋体" w:cs="宋体"/>
          <w:color w:val="000000"/>
          <w:kern w:val="0"/>
          <w:sz w:val="28"/>
          <w:szCs w:val="28"/>
          <w:highlight w:val="none"/>
          <w:lang w:eastAsia="zh-CN"/>
        </w:rPr>
        <w:t>合约</w:t>
      </w:r>
      <w:r>
        <w:rPr>
          <w:rFonts w:hint="eastAsia" w:ascii="宋体" w:hAnsi="宋体" w:eastAsia="宋体" w:cs="宋体"/>
          <w:color w:val="000000"/>
          <w:kern w:val="0"/>
          <w:sz w:val="28"/>
          <w:szCs w:val="28"/>
          <w:highlight w:val="none"/>
        </w:rPr>
        <w:t>编号、证券代码、证券名称、证券数量、转融券金额、期限、起始日期、归还日期、费率、费用等要素。其中，转融券金额为出借证券按照成交当日该证券收盘价计算的市值。</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本公司于每一交易日日终向</w:t>
      </w:r>
      <w:r>
        <w:rPr>
          <w:rFonts w:hint="eastAsia" w:ascii="宋体" w:hAnsi="宋体" w:eastAsia="宋体" w:cs="宋体"/>
          <w:sz w:val="28"/>
          <w:szCs w:val="28"/>
          <w:lang w:eastAsia="zh-CN"/>
        </w:rPr>
        <w:t>证券公司、出借人及其指定的托管人等</w:t>
      </w:r>
      <w:r>
        <w:rPr>
          <w:rFonts w:hint="eastAsia" w:ascii="宋体" w:hAnsi="宋体" w:eastAsia="宋体" w:cs="宋体"/>
          <w:sz w:val="28"/>
          <w:szCs w:val="28"/>
        </w:rPr>
        <w:t>发送下一交易日应</w:t>
      </w:r>
      <w:r>
        <w:rPr>
          <w:rFonts w:hint="eastAsia" w:ascii="宋体" w:hAnsi="宋体" w:eastAsia="宋体" w:cs="宋体"/>
          <w:sz w:val="28"/>
          <w:szCs w:val="28"/>
          <w:lang w:eastAsia="zh-CN"/>
        </w:rPr>
        <w:t>当</w:t>
      </w:r>
      <w:r>
        <w:rPr>
          <w:rFonts w:hint="eastAsia" w:ascii="宋体" w:hAnsi="宋体" w:eastAsia="宋体" w:cs="宋体"/>
          <w:sz w:val="28"/>
          <w:szCs w:val="28"/>
        </w:rPr>
        <w:t>了结的每笔转融资数据、转融券数据，作为下一交易日应</w:t>
      </w:r>
      <w:r>
        <w:rPr>
          <w:rFonts w:hint="eastAsia" w:ascii="宋体" w:hAnsi="宋体" w:eastAsia="宋体" w:cs="宋体"/>
          <w:sz w:val="28"/>
          <w:szCs w:val="28"/>
          <w:lang w:eastAsia="zh-CN"/>
        </w:rPr>
        <w:t>当</w:t>
      </w:r>
      <w:r>
        <w:rPr>
          <w:rFonts w:hint="eastAsia" w:ascii="宋体" w:hAnsi="宋体" w:eastAsia="宋体" w:cs="宋体"/>
          <w:sz w:val="28"/>
          <w:szCs w:val="28"/>
        </w:rPr>
        <w:t>归还资金或者证券，以及应支付费用、权益补偿资金、权益补偿证券和违约金的交收通知。</w:t>
      </w:r>
    </w:p>
    <w:p>
      <w:pPr>
        <w:tabs>
          <w:tab w:val="left" w:pos="1701"/>
          <w:tab w:val="left" w:pos="1985"/>
          <w:tab w:val="left" w:pos="2268"/>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证券公司应当于下一交易日，按交收通知逐笔向结算公司提交相应的资金和证券划付指令，归还或</w:t>
      </w:r>
      <w:r>
        <w:rPr>
          <w:rFonts w:hint="eastAsia" w:ascii="宋体" w:hAnsi="宋体" w:eastAsia="宋体" w:cs="宋体"/>
          <w:color w:val="000000"/>
          <w:sz w:val="28"/>
          <w:szCs w:val="28"/>
          <w:highlight w:val="none"/>
        </w:rPr>
        <w:t>者</w:t>
      </w:r>
      <w:r>
        <w:rPr>
          <w:rFonts w:hint="eastAsia" w:ascii="宋体" w:hAnsi="宋体" w:eastAsia="宋体" w:cs="宋体"/>
          <w:color w:val="000000"/>
          <w:kern w:val="0"/>
          <w:sz w:val="28"/>
          <w:szCs w:val="28"/>
          <w:highlight w:val="none"/>
        </w:rPr>
        <w:t>支付相应的资金和证券，但本规则第四十二条规定的转融通标的证券停牌的情形除外。</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转融资成交当日，本公司向结算公司发送转融资成交数据，通过结算公司将</w:t>
      </w:r>
      <w:r>
        <w:rPr>
          <w:rFonts w:hint="eastAsia" w:ascii="宋体" w:hAnsi="宋体" w:eastAsia="宋体" w:cs="宋体"/>
          <w:sz w:val="28"/>
          <w:szCs w:val="28"/>
          <w:lang w:eastAsia="zh-CN"/>
        </w:rPr>
        <w:t>出借</w:t>
      </w:r>
      <w:r>
        <w:rPr>
          <w:rFonts w:hint="eastAsia" w:ascii="宋体" w:hAnsi="宋体" w:eastAsia="宋体" w:cs="宋体"/>
          <w:sz w:val="28"/>
          <w:szCs w:val="28"/>
        </w:rPr>
        <w:t>资金划付证券公司。</w:t>
      </w:r>
    </w:p>
    <w:p>
      <w:pPr>
        <w:tabs>
          <w:tab w:val="left" w:pos="1701"/>
          <w:tab w:val="left" w:pos="1985"/>
          <w:tab w:val="left" w:pos="2268"/>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转融资归还日，证券公司向结算公司提交归还本金和支付费用的资金划付指令，通过结算公司将相应资金划付本公司。证券公司归还资金时所使用的信用交易资金交收账户原则上应当与其借入资金时所使用的信用交易资金交收账户相同，确有需要变更信用交易资金交收账户的，须事先征得本公司同意。</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转融券成交当日，本公司向结算公司发送转融券成交数据，通过结算公司将出借证券划付证券公司。</w:t>
      </w:r>
    </w:p>
    <w:p>
      <w:pPr>
        <w:tabs>
          <w:tab w:val="left" w:pos="1701"/>
          <w:tab w:val="left" w:pos="1985"/>
          <w:tab w:val="left" w:pos="2268"/>
        </w:tabs>
        <w:autoSpaceDE w:val="0"/>
        <w:autoSpaceDN w:val="0"/>
        <w:adjustRightInd w:val="0"/>
        <w:spacing w:line="560" w:lineRule="exact"/>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转融券归还日，证券公司向结算公司提交归还证券的证券划付指令和支付费用的资金划付指令，通过结算公司将相应证券和费用划付本公司。</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转融券涉及权益补偿的，本公司生成相应权益补偿数据，发送相关</w:t>
      </w:r>
      <w:r>
        <w:rPr>
          <w:rFonts w:hint="eastAsia" w:ascii="宋体" w:hAnsi="宋体" w:eastAsia="宋体" w:cs="宋体"/>
          <w:sz w:val="28"/>
          <w:szCs w:val="28"/>
          <w:lang w:eastAsia="zh-CN"/>
        </w:rPr>
        <w:t>证券公司、出借人及其指定的托管人等</w:t>
      </w:r>
      <w:r>
        <w:rPr>
          <w:rFonts w:hint="eastAsia" w:ascii="宋体" w:hAnsi="宋体" w:eastAsia="宋体" w:cs="宋体"/>
          <w:sz w:val="28"/>
          <w:szCs w:val="28"/>
        </w:rPr>
        <w:t>。</w:t>
      </w:r>
      <w:r>
        <w:rPr>
          <w:rFonts w:hint="eastAsia" w:ascii="宋体" w:hAnsi="宋体" w:eastAsia="宋体" w:cs="宋体"/>
          <w:sz w:val="28"/>
          <w:szCs w:val="28"/>
          <w:lang w:eastAsia="zh-CN"/>
        </w:rPr>
        <w:t>证券公司</w:t>
      </w:r>
      <w:r>
        <w:rPr>
          <w:rFonts w:hint="eastAsia" w:ascii="宋体" w:hAnsi="宋体" w:eastAsia="宋体" w:cs="宋体"/>
          <w:sz w:val="28"/>
          <w:szCs w:val="28"/>
        </w:rPr>
        <w:t>应</w:t>
      </w:r>
      <w:r>
        <w:rPr>
          <w:rFonts w:hint="eastAsia" w:ascii="宋体" w:hAnsi="宋体" w:eastAsia="宋体" w:cs="宋体"/>
          <w:sz w:val="28"/>
          <w:szCs w:val="28"/>
          <w:lang w:eastAsia="zh-CN"/>
        </w:rPr>
        <w:t>当</w:t>
      </w:r>
      <w:r>
        <w:rPr>
          <w:rFonts w:hint="eastAsia" w:ascii="宋体" w:hAnsi="宋体" w:eastAsia="宋体" w:cs="宋体"/>
          <w:sz w:val="28"/>
          <w:szCs w:val="28"/>
        </w:rPr>
        <w:t>于权益补偿日向结算公司提交证券划付指令或者资金划付指令，通过结算公司</w:t>
      </w:r>
      <w:r>
        <w:rPr>
          <w:rFonts w:hint="eastAsia" w:ascii="宋体" w:hAnsi="宋体" w:eastAsia="宋体" w:cs="宋体"/>
          <w:sz w:val="28"/>
          <w:szCs w:val="28"/>
          <w:lang w:eastAsia="zh-CN"/>
        </w:rPr>
        <w:t>向本公司</w:t>
      </w:r>
      <w:r>
        <w:rPr>
          <w:rFonts w:hint="eastAsia" w:ascii="宋体" w:hAnsi="宋体" w:eastAsia="宋体" w:cs="宋体"/>
          <w:sz w:val="28"/>
          <w:szCs w:val="28"/>
        </w:rPr>
        <w:t>支付权益补偿证券或者权益补偿资金。</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转融券展期的，证券公司应当于展期日向结算公司提交资金划付指令，通过结算公司向本公司支付原转融券费用。展期转融券的费率执行约定的费率，展期转融券金额为按展期日该证券收盘价计算的市值。</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转融券提前了结的，</w:t>
      </w:r>
      <w:r>
        <w:rPr>
          <w:rFonts w:hint="eastAsia" w:ascii="宋体" w:hAnsi="宋体" w:eastAsia="宋体" w:cs="宋体"/>
          <w:sz w:val="28"/>
          <w:szCs w:val="28"/>
          <w:lang w:eastAsia="zh-CN"/>
        </w:rPr>
        <w:t>证券公司</w:t>
      </w:r>
      <w:r>
        <w:rPr>
          <w:rFonts w:hint="eastAsia" w:ascii="宋体" w:hAnsi="宋体" w:eastAsia="宋体" w:cs="宋体"/>
          <w:sz w:val="28"/>
          <w:szCs w:val="28"/>
        </w:rPr>
        <w:t>应当于提前了结日（即商定的归还日）向本公司归还证券并支付费用。费用按照</w:t>
      </w:r>
      <w:r>
        <w:rPr>
          <w:rFonts w:hint="eastAsia" w:ascii="宋体" w:hAnsi="宋体" w:eastAsia="宋体" w:cs="宋体"/>
          <w:sz w:val="28"/>
          <w:szCs w:val="28"/>
          <w:lang w:eastAsia="zh-CN"/>
        </w:rPr>
        <w:t>证券公司</w:t>
      </w:r>
      <w:r>
        <w:rPr>
          <w:rFonts w:hint="eastAsia" w:ascii="宋体" w:hAnsi="宋体" w:eastAsia="宋体" w:cs="宋体"/>
          <w:sz w:val="28"/>
          <w:szCs w:val="28"/>
        </w:rPr>
        <w:t>和出借人协商调整后的转融券费率重新计算。</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转融资提前了结的，证券公司应当在提前了结日向本公司归还转融资本金并支付费用，费用按合同约定重新计算。</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转融资或</w:t>
      </w:r>
      <w:r>
        <w:rPr>
          <w:rFonts w:hint="eastAsia" w:ascii="宋体" w:hAnsi="宋体" w:eastAsia="宋体" w:cs="宋体"/>
          <w:sz w:val="28"/>
          <w:szCs w:val="28"/>
          <w:lang w:eastAsia="zh-CN"/>
        </w:rPr>
        <w:t>者</w:t>
      </w:r>
      <w:r>
        <w:rPr>
          <w:rFonts w:hint="eastAsia" w:ascii="宋体" w:hAnsi="宋体" w:eastAsia="宋体" w:cs="宋体"/>
          <w:sz w:val="28"/>
          <w:szCs w:val="28"/>
        </w:rPr>
        <w:t>转融券归还日，证券公司未向本公司按期足额</w:t>
      </w:r>
      <w:r>
        <w:rPr>
          <w:rFonts w:hint="eastAsia" w:ascii="宋体" w:hAnsi="宋体" w:eastAsia="宋体" w:cs="宋体"/>
          <w:sz w:val="28"/>
          <w:szCs w:val="28"/>
          <w:lang w:eastAsia="zh-CN"/>
        </w:rPr>
        <w:t>划付</w:t>
      </w:r>
      <w:r>
        <w:rPr>
          <w:rFonts w:hint="eastAsia" w:ascii="宋体" w:hAnsi="宋体" w:eastAsia="宋体" w:cs="宋体"/>
          <w:sz w:val="28"/>
          <w:szCs w:val="28"/>
        </w:rPr>
        <w:t>所借资金、证券或者权益补偿资金、证券以及相关费用的，证券公司应当在下一交易日内补足相关资金或</w:t>
      </w:r>
      <w:r>
        <w:rPr>
          <w:rFonts w:hint="eastAsia" w:ascii="宋体" w:hAnsi="宋体" w:eastAsia="宋体" w:cs="宋体"/>
          <w:sz w:val="28"/>
          <w:szCs w:val="28"/>
          <w:lang w:eastAsia="zh-CN"/>
        </w:rPr>
        <w:t>者</w:t>
      </w:r>
      <w:r>
        <w:rPr>
          <w:rFonts w:hint="eastAsia" w:ascii="宋体" w:hAnsi="宋体" w:eastAsia="宋体" w:cs="宋体"/>
          <w:sz w:val="28"/>
          <w:szCs w:val="28"/>
        </w:rPr>
        <w:t>证券，并向结算公司提交资金划付指令，向本公司按日支付费用</w:t>
      </w:r>
      <w:r>
        <w:rPr>
          <w:rFonts w:hint="eastAsia" w:ascii="宋体" w:hAnsi="宋体" w:eastAsia="宋体" w:cs="宋体"/>
          <w:sz w:val="28"/>
          <w:szCs w:val="28"/>
          <w:lang w:eastAsia="zh-CN"/>
        </w:rPr>
        <w:t>及</w:t>
      </w:r>
      <w:r>
        <w:rPr>
          <w:rFonts w:hint="eastAsia" w:ascii="宋体" w:hAnsi="宋体" w:eastAsia="宋体" w:cs="宋体"/>
          <w:sz w:val="28"/>
          <w:szCs w:val="28"/>
        </w:rPr>
        <w:t>所欠债务金额0.05%的违约金</w:t>
      </w:r>
      <w:r>
        <w:rPr>
          <w:rFonts w:hint="eastAsia" w:ascii="宋体" w:hAnsi="宋体" w:eastAsia="宋体" w:cs="宋体"/>
          <w:sz w:val="28"/>
          <w:szCs w:val="28"/>
          <w:lang w:eastAsia="zh-CN"/>
        </w:rPr>
        <w:t>。</w:t>
      </w:r>
    </w:p>
    <w:p>
      <w:pPr>
        <w:pStyle w:val="9"/>
        <w:numPr>
          <w:ilvl w:val="0"/>
          <w:numId w:val="0"/>
        </w:numPr>
        <w:tabs>
          <w:tab w:val="left" w:pos="1701"/>
          <w:tab w:val="left" w:pos="1843"/>
          <w:tab w:val="left" w:pos="1985"/>
          <w:tab w:val="clear" w:pos="0"/>
          <w:tab w:val="clear" w:pos="42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证券公司</w:t>
      </w:r>
      <w:r>
        <w:rPr>
          <w:rFonts w:hint="eastAsia" w:ascii="宋体" w:hAnsi="宋体" w:eastAsia="宋体" w:cs="宋体"/>
          <w:sz w:val="28"/>
          <w:szCs w:val="28"/>
          <w:highlight w:val="none"/>
        </w:rPr>
        <w:t>未</w:t>
      </w:r>
      <w:r>
        <w:rPr>
          <w:rFonts w:hint="eastAsia" w:ascii="宋体" w:hAnsi="宋体" w:eastAsia="宋体" w:cs="宋体"/>
          <w:sz w:val="28"/>
          <w:szCs w:val="28"/>
          <w:highlight w:val="none"/>
          <w:lang w:eastAsia="zh-CN"/>
        </w:rPr>
        <w:t>在归还日的下一交易日</w:t>
      </w:r>
      <w:r>
        <w:rPr>
          <w:rFonts w:hint="eastAsia" w:ascii="宋体" w:hAnsi="宋体" w:eastAsia="宋体" w:cs="宋体"/>
          <w:sz w:val="28"/>
          <w:szCs w:val="28"/>
          <w:highlight w:val="none"/>
        </w:rPr>
        <w:t>补足的，本公司有权按照转融通业务合同的约定</w:t>
      </w:r>
      <w:r>
        <w:rPr>
          <w:rFonts w:hint="eastAsia" w:ascii="宋体" w:hAnsi="宋体" w:eastAsia="宋体" w:cs="宋体"/>
          <w:sz w:val="28"/>
          <w:szCs w:val="28"/>
          <w:highlight w:val="none"/>
          <w:lang w:eastAsia="zh-CN"/>
        </w:rPr>
        <w:t>暂停对其提供转融通服务。</w:t>
      </w:r>
      <w:r>
        <w:rPr>
          <w:rFonts w:hint="eastAsia" w:ascii="宋体" w:hAnsi="宋体" w:eastAsia="宋体" w:cs="宋体"/>
          <w:sz w:val="28"/>
          <w:szCs w:val="28"/>
          <w:highlight w:val="none"/>
        </w:rPr>
        <w:t>证券公司未在归还日后两个交易日内补足的，本公司</w:t>
      </w:r>
      <w:r>
        <w:rPr>
          <w:rFonts w:hint="eastAsia" w:ascii="宋体" w:hAnsi="宋体" w:eastAsia="宋体" w:cs="宋体"/>
          <w:sz w:val="28"/>
          <w:szCs w:val="28"/>
          <w:highlight w:val="none"/>
          <w:lang w:eastAsia="zh-CN"/>
        </w:rPr>
        <w:t>有权</w:t>
      </w:r>
      <w:r>
        <w:rPr>
          <w:rFonts w:hint="eastAsia" w:ascii="宋体" w:hAnsi="宋体" w:eastAsia="宋体" w:cs="宋体"/>
          <w:sz w:val="28"/>
          <w:szCs w:val="28"/>
          <w:highlight w:val="none"/>
        </w:rPr>
        <w:t>按照转融通业务合同的约定处分其保证金，用于清偿其所欠</w:t>
      </w:r>
      <w:r>
        <w:rPr>
          <w:rFonts w:hint="eastAsia" w:ascii="宋体" w:hAnsi="宋体" w:eastAsia="宋体" w:cs="宋体"/>
          <w:sz w:val="28"/>
          <w:szCs w:val="28"/>
          <w:highlight w:val="none"/>
          <w:lang w:eastAsia="zh-CN"/>
        </w:rPr>
        <w:t>的</w:t>
      </w:r>
      <w:r>
        <w:rPr>
          <w:rFonts w:hint="eastAsia" w:ascii="宋体" w:hAnsi="宋体" w:eastAsia="宋体" w:cs="宋体"/>
          <w:sz w:val="28"/>
          <w:szCs w:val="28"/>
          <w:highlight w:val="none"/>
        </w:rPr>
        <w:t>转融通负债。</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证券公司</w:t>
      </w:r>
      <w:r>
        <w:rPr>
          <w:rFonts w:hint="eastAsia" w:ascii="宋体" w:hAnsi="宋体" w:eastAsia="宋体" w:cs="宋体"/>
          <w:sz w:val="28"/>
          <w:szCs w:val="28"/>
        </w:rPr>
        <w:t>错还证券或资金的，</w:t>
      </w:r>
      <w:r>
        <w:rPr>
          <w:rFonts w:hint="eastAsia" w:ascii="宋体" w:hAnsi="宋体" w:eastAsia="宋体" w:cs="宋体"/>
          <w:sz w:val="28"/>
          <w:szCs w:val="28"/>
          <w:lang w:eastAsia="zh-CN"/>
        </w:rPr>
        <w:t>应</w:t>
      </w:r>
      <w:r>
        <w:rPr>
          <w:rFonts w:hint="eastAsia" w:ascii="宋体" w:hAnsi="宋体" w:eastAsia="宋体" w:cs="宋体"/>
          <w:sz w:val="28"/>
          <w:szCs w:val="28"/>
        </w:rPr>
        <w:t>与</w:t>
      </w:r>
      <w:r>
        <w:rPr>
          <w:rFonts w:hint="eastAsia" w:ascii="宋体" w:hAnsi="宋体" w:eastAsia="宋体" w:cs="宋体"/>
          <w:sz w:val="28"/>
          <w:szCs w:val="28"/>
          <w:lang w:eastAsia="zh-CN"/>
        </w:rPr>
        <w:t>本</w:t>
      </w:r>
      <w:r>
        <w:rPr>
          <w:rFonts w:hint="eastAsia" w:ascii="宋体" w:hAnsi="宋体" w:eastAsia="宋体" w:cs="宋体"/>
          <w:sz w:val="28"/>
          <w:szCs w:val="28"/>
        </w:rPr>
        <w:t>公司协商处理，由此产生的费用及其他损失，由</w:t>
      </w:r>
      <w:r>
        <w:rPr>
          <w:rFonts w:hint="eastAsia" w:ascii="宋体" w:hAnsi="宋体" w:eastAsia="宋体" w:cs="宋体"/>
          <w:sz w:val="28"/>
          <w:szCs w:val="28"/>
          <w:lang w:eastAsia="zh-CN"/>
        </w:rPr>
        <w:t>证券公司</w:t>
      </w:r>
      <w:r>
        <w:rPr>
          <w:rFonts w:hint="eastAsia" w:ascii="宋体" w:hAnsi="宋体" w:eastAsia="宋体" w:cs="宋体"/>
          <w:sz w:val="28"/>
          <w:szCs w:val="28"/>
        </w:rPr>
        <w:t>承担。</w:t>
      </w:r>
    </w:p>
    <w:p>
      <w:pPr>
        <w:tabs>
          <w:tab w:val="left" w:pos="1985"/>
        </w:tabs>
        <w:spacing w:before="156" w:beforeLines="50" w:after="156" w:afterLines="50" w:line="560" w:lineRule="exact"/>
        <w:jc w:val="center"/>
        <w:rPr>
          <w:rFonts w:hint="eastAsia" w:ascii="宋体" w:hAnsi="宋体" w:eastAsia="宋体" w:cs="宋体"/>
          <w:b/>
          <w:sz w:val="28"/>
          <w:szCs w:val="28"/>
          <w:highlight w:val="none"/>
        </w:rPr>
      </w:pPr>
      <w:bookmarkStart w:id="19" w:name="_Toc326150317"/>
      <w:bookmarkStart w:id="20" w:name="_Toc327385593"/>
      <w:r>
        <w:rPr>
          <w:rFonts w:hint="eastAsia" w:ascii="宋体" w:hAnsi="宋体" w:eastAsia="宋体" w:cs="宋体"/>
          <w:b/>
          <w:sz w:val="28"/>
          <w:szCs w:val="28"/>
          <w:highlight w:val="none"/>
        </w:rPr>
        <w:t>第七章  保证金管理</w:t>
      </w:r>
      <w:bookmarkEnd w:id="19"/>
      <w:bookmarkEnd w:id="20"/>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证券公司向本公司借入资金或者证券，</w:t>
      </w:r>
      <w:r>
        <w:rPr>
          <w:rFonts w:hint="eastAsia" w:ascii="宋体" w:hAnsi="宋体" w:eastAsia="宋体" w:cs="宋体"/>
          <w:sz w:val="28"/>
          <w:szCs w:val="28"/>
          <w:lang w:eastAsia="zh-CN"/>
        </w:rPr>
        <w:t>应当</w:t>
      </w:r>
      <w:r>
        <w:rPr>
          <w:rFonts w:hint="eastAsia" w:ascii="宋体" w:hAnsi="宋体" w:eastAsia="宋体" w:cs="宋体"/>
          <w:sz w:val="28"/>
          <w:szCs w:val="28"/>
        </w:rPr>
        <w:t>向本公司提交保证金。证券公司可以自有资金交纳或者以自有证券充抵保证金。本公司仅对保证金</w:t>
      </w:r>
      <w:r>
        <w:rPr>
          <w:rFonts w:hint="eastAsia" w:ascii="宋体" w:hAnsi="宋体" w:eastAsia="宋体" w:cs="宋体"/>
          <w:sz w:val="28"/>
          <w:szCs w:val="28"/>
          <w:lang w:eastAsia="zh-CN"/>
        </w:rPr>
        <w:t>资金</w:t>
      </w:r>
      <w:r>
        <w:rPr>
          <w:rFonts w:hint="eastAsia" w:ascii="宋体" w:hAnsi="宋体" w:eastAsia="宋体" w:cs="宋体"/>
          <w:sz w:val="28"/>
          <w:szCs w:val="28"/>
        </w:rPr>
        <w:t>部分支付利息。</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本公司与结算公司签订转融通保证金委托管理协议，委托结算公司代为管理证券公司交存的保证金</w:t>
      </w:r>
      <w:r>
        <w:rPr>
          <w:rFonts w:hint="eastAsia" w:ascii="宋体" w:hAnsi="宋体" w:eastAsia="宋体" w:cs="宋体"/>
          <w:sz w:val="28"/>
          <w:szCs w:val="28"/>
          <w:lang w:eastAsia="zh-CN"/>
        </w:rPr>
        <w:t>，包括</w:t>
      </w:r>
      <w:r>
        <w:rPr>
          <w:rFonts w:hint="eastAsia" w:ascii="宋体" w:hAnsi="宋体" w:eastAsia="宋体" w:cs="宋体"/>
          <w:sz w:val="28"/>
          <w:szCs w:val="28"/>
        </w:rPr>
        <w:t>保证金存管、本公司保证金账户及证券公司保证金明细账户的数据维护</w:t>
      </w:r>
      <w:r>
        <w:rPr>
          <w:rFonts w:hint="eastAsia" w:ascii="宋体" w:hAnsi="宋体" w:eastAsia="宋体" w:cs="宋体"/>
          <w:sz w:val="28"/>
          <w:szCs w:val="28"/>
          <w:lang w:eastAsia="zh-CN"/>
        </w:rPr>
        <w:t>及日终盯市</w:t>
      </w:r>
      <w:r>
        <w:rPr>
          <w:rFonts w:hint="eastAsia" w:ascii="宋体" w:hAnsi="宋体" w:eastAsia="宋体" w:cs="宋体"/>
          <w:sz w:val="28"/>
          <w:szCs w:val="28"/>
        </w:rPr>
        <w:t>等</w:t>
      </w:r>
      <w:r>
        <w:rPr>
          <w:rFonts w:hint="eastAsia" w:ascii="宋体" w:hAnsi="宋体" w:eastAsia="宋体" w:cs="宋体"/>
          <w:sz w:val="28"/>
          <w:szCs w:val="28"/>
          <w:lang w:eastAsia="zh-CN"/>
        </w:rPr>
        <w:t>事项</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w:t>
      </w:r>
      <w:r>
        <w:rPr>
          <w:rFonts w:hint="eastAsia" w:ascii="宋体" w:hAnsi="宋体" w:eastAsia="宋体" w:cs="宋体"/>
          <w:sz w:val="28"/>
          <w:szCs w:val="28"/>
          <w:lang w:eastAsia="zh-CN"/>
        </w:rPr>
        <w:t>按</w:t>
      </w:r>
      <w:r>
        <w:rPr>
          <w:rFonts w:hint="eastAsia" w:ascii="宋体" w:hAnsi="宋体" w:eastAsia="宋体" w:cs="宋体"/>
          <w:sz w:val="28"/>
          <w:szCs w:val="28"/>
        </w:rPr>
        <w:t>审慎原则选取并确定可充抵保证金证券的名单，对可充抵保证金证券确定不同的折算率，向市场公布。</w:t>
      </w:r>
    </w:p>
    <w:p>
      <w:pPr>
        <w:pStyle w:val="9"/>
        <w:numPr>
          <w:ilvl w:val="0"/>
          <w:numId w:val="0"/>
        </w:numPr>
        <w:tabs>
          <w:tab w:val="clear" w:pos="0"/>
          <w:tab w:val="clear" w:pos="420"/>
        </w:tabs>
        <w:spacing w:beforeLines="0" w:afterLines="0" w:line="560" w:lineRule="exact"/>
        <w:ind w:lef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本公司可根据市场情况，调整可充抵保证金证券的名单和折算率。</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本公司根据证券公司风险管理能力、持续合规状况等确定和调整保证金比例档次。</w:t>
      </w:r>
    </w:p>
    <w:p>
      <w:pPr>
        <w:tabs>
          <w:tab w:val="left" w:pos="1701"/>
          <w:tab w:val="left" w:pos="1985"/>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保证金比例的计算公式为:保证金比例=(保证金资金+∑可充抵保证金证券数量×当前市价×折算率)/{转融资金额+∑[（出借证券数量+权益补偿证券数量）×当前市价]+转融通费用+权益补偿资金+违约金}×100%。</w:t>
      </w:r>
    </w:p>
    <w:p>
      <w:pPr>
        <w:pStyle w:val="9"/>
        <w:tabs>
          <w:tab w:val="left" w:pos="2100"/>
          <w:tab w:val="clear" w:pos="2410"/>
        </w:tabs>
        <w:spacing w:beforeLines="0" w:afterLines="0" w:line="560" w:lineRule="exac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证券公司可以向结算公司提交指令，申请交存、提取、替换保证金，也可以通过本公司转融通保证金专用交易单元申报卖出交存的证券或</w:t>
      </w:r>
      <w:r>
        <w:rPr>
          <w:rFonts w:hint="eastAsia" w:ascii="宋体" w:hAnsi="宋体" w:eastAsia="宋体" w:cs="宋体"/>
          <w:sz w:val="28"/>
          <w:szCs w:val="28"/>
          <w:lang w:eastAsia="zh-CN"/>
        </w:rPr>
        <w:t>者</w:t>
      </w:r>
      <w:r>
        <w:rPr>
          <w:rFonts w:hint="eastAsia" w:ascii="宋体" w:hAnsi="宋体" w:eastAsia="宋体" w:cs="宋体"/>
          <w:sz w:val="28"/>
          <w:szCs w:val="28"/>
        </w:rPr>
        <w:t>申报买入可充抵保证金证券。</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highlight w:val="none"/>
        </w:rPr>
        <w:t>证券公司申请交存、提取、替换、</w:t>
      </w:r>
      <w:r>
        <w:rPr>
          <w:rFonts w:hint="eastAsia" w:ascii="宋体" w:hAnsi="宋体" w:eastAsia="宋体" w:cs="宋体"/>
          <w:kern w:val="2"/>
          <w:sz w:val="28"/>
          <w:szCs w:val="28"/>
          <w:highlight w:val="none"/>
          <w:lang w:eastAsia="zh-CN"/>
        </w:rPr>
        <w:t>交易</w:t>
      </w:r>
      <w:r>
        <w:rPr>
          <w:rFonts w:hint="eastAsia" w:ascii="宋体" w:hAnsi="宋体" w:eastAsia="宋体" w:cs="宋体"/>
          <w:kern w:val="2"/>
          <w:sz w:val="28"/>
          <w:szCs w:val="28"/>
          <w:highlight w:val="none"/>
        </w:rPr>
        <w:t>保证金的指令，均需通过本公司审核。</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证券公司交存、提取、替换保证金或者通过本公司保证金专用交易单元买卖可充抵保证金证券，应当符合保证金比例、现金占应缴保证金比例及可充抵保证金证券余额占该证券总市值比例的规定。</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w:t>
      </w:r>
      <w:r>
        <w:rPr>
          <w:rFonts w:hint="eastAsia" w:ascii="宋体" w:hAnsi="宋体" w:eastAsia="宋体" w:cs="宋体"/>
          <w:sz w:val="28"/>
          <w:szCs w:val="28"/>
          <w:lang w:eastAsia="zh-CN"/>
        </w:rPr>
        <w:t>委托结算公司</w:t>
      </w:r>
      <w:r>
        <w:rPr>
          <w:rFonts w:hint="eastAsia" w:ascii="宋体" w:hAnsi="宋体" w:eastAsia="宋体" w:cs="宋体"/>
          <w:sz w:val="28"/>
          <w:szCs w:val="28"/>
        </w:rPr>
        <w:t>对证券公司交存的保证金进行逐日盯市。</w:t>
      </w:r>
    </w:p>
    <w:p>
      <w:pPr>
        <w:pStyle w:val="9"/>
        <w:numPr>
          <w:ilvl w:val="-1"/>
          <w:numId w:val="0"/>
        </w:numPr>
        <w:tabs>
          <w:tab w:val="left" w:pos="2100"/>
          <w:tab w:val="clear" w:pos="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证券公司转融资竞价成交后，保证金比例或者现金占应缴保证金的比例不符合本公司规定的，应</w:t>
      </w:r>
      <w:r>
        <w:rPr>
          <w:rFonts w:hint="eastAsia" w:ascii="宋体" w:hAnsi="宋体" w:cs="宋体"/>
          <w:sz w:val="28"/>
          <w:szCs w:val="28"/>
          <w:lang w:eastAsia="zh-CN"/>
        </w:rPr>
        <w:t>当</w:t>
      </w:r>
      <w:r>
        <w:rPr>
          <w:rFonts w:hint="eastAsia" w:ascii="宋体" w:hAnsi="宋体" w:eastAsia="宋体" w:cs="宋体"/>
          <w:sz w:val="28"/>
          <w:szCs w:val="28"/>
        </w:rPr>
        <w:t>在本公司资金划付前补足，未及时补足的，本公司不再向证券公司划付资金，并按转融资成交金额的0.05%收取违约金。</w:t>
      </w:r>
    </w:p>
    <w:p>
      <w:pPr>
        <w:pStyle w:val="9"/>
        <w:numPr>
          <w:ilvl w:val="-1"/>
          <w:numId w:val="0"/>
        </w:numPr>
        <w:tabs>
          <w:tab w:val="left" w:pos="2100"/>
          <w:tab w:val="clear" w:pos="0"/>
          <w:tab w:val="clear" w:pos="2410"/>
        </w:tabs>
        <w:spacing w:beforeLines="0" w:afterLines="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当</w:t>
      </w:r>
      <w:r>
        <w:rPr>
          <w:rFonts w:hint="eastAsia" w:ascii="宋体" w:hAnsi="宋体" w:eastAsia="宋体" w:cs="宋体"/>
          <w:sz w:val="28"/>
          <w:szCs w:val="28"/>
          <w:lang w:eastAsia="zh-CN"/>
        </w:rPr>
        <w:t>日终</w:t>
      </w:r>
      <w:r>
        <w:rPr>
          <w:rFonts w:hint="eastAsia" w:ascii="宋体" w:hAnsi="宋体" w:eastAsia="宋体" w:cs="宋体"/>
          <w:sz w:val="28"/>
          <w:szCs w:val="28"/>
        </w:rPr>
        <w:t>证券公司保证金比例或者现金占应缴保证金的比例不符合本公司规定时，证券公司应</w:t>
      </w:r>
      <w:r>
        <w:rPr>
          <w:rFonts w:hint="eastAsia" w:ascii="宋体" w:hAnsi="宋体" w:eastAsia="宋体" w:cs="宋体"/>
          <w:sz w:val="28"/>
          <w:szCs w:val="28"/>
          <w:lang w:eastAsia="zh-CN"/>
        </w:rPr>
        <w:t>当</w:t>
      </w:r>
      <w:r>
        <w:rPr>
          <w:rFonts w:hint="eastAsia" w:ascii="宋体" w:hAnsi="宋体" w:eastAsia="宋体" w:cs="宋体"/>
          <w:sz w:val="28"/>
          <w:szCs w:val="28"/>
        </w:rPr>
        <w:t>在</w:t>
      </w:r>
      <w:r>
        <w:rPr>
          <w:rFonts w:hint="eastAsia" w:ascii="宋体" w:hAnsi="宋体" w:eastAsia="宋体" w:cs="宋体"/>
          <w:sz w:val="28"/>
          <w:szCs w:val="28"/>
          <w:lang w:eastAsia="zh-CN"/>
        </w:rPr>
        <w:t>其后的</w:t>
      </w:r>
      <w:r>
        <w:rPr>
          <w:rFonts w:hint="eastAsia" w:ascii="宋体" w:hAnsi="宋体" w:eastAsia="宋体" w:cs="宋体"/>
          <w:sz w:val="28"/>
          <w:szCs w:val="28"/>
        </w:rPr>
        <w:t>2个交易日内补足保证金，逾期未补足的，本公司</w:t>
      </w:r>
      <w:r>
        <w:rPr>
          <w:rFonts w:hint="eastAsia" w:ascii="宋体" w:hAnsi="宋体" w:eastAsia="宋体" w:cs="宋体"/>
          <w:sz w:val="28"/>
          <w:szCs w:val="28"/>
          <w:lang w:eastAsia="zh-CN"/>
        </w:rPr>
        <w:t>有权</w:t>
      </w:r>
      <w:r>
        <w:rPr>
          <w:rFonts w:hint="eastAsia" w:ascii="宋体" w:hAnsi="宋体" w:eastAsia="宋体" w:cs="宋体"/>
          <w:sz w:val="28"/>
          <w:szCs w:val="28"/>
        </w:rPr>
        <w:t>按</w:t>
      </w:r>
      <w:r>
        <w:rPr>
          <w:rFonts w:hint="eastAsia" w:ascii="宋体" w:hAnsi="宋体" w:eastAsia="宋体" w:cs="宋体"/>
          <w:sz w:val="28"/>
          <w:szCs w:val="28"/>
          <w:lang w:eastAsia="zh-CN"/>
        </w:rPr>
        <w:t>转融通业务</w:t>
      </w:r>
      <w:r>
        <w:rPr>
          <w:rFonts w:hint="eastAsia" w:ascii="宋体" w:hAnsi="宋体" w:eastAsia="宋体" w:cs="宋体"/>
          <w:sz w:val="28"/>
          <w:szCs w:val="28"/>
        </w:rPr>
        <w:t>合同约定处分保证金，并按日收取未补足保证金金额0.05%的违约金。</w:t>
      </w:r>
    </w:p>
    <w:p>
      <w:pPr>
        <w:pStyle w:val="9"/>
        <w:tabs>
          <w:tab w:val="left" w:pos="2100"/>
          <w:tab w:val="clear" w:pos="2410"/>
        </w:tabs>
        <w:spacing w:beforeLines="0" w:afterLines="0" w:line="560" w:lineRule="exac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证券公司到期未足额偿还转融通债务</w:t>
      </w:r>
      <w:r>
        <w:rPr>
          <w:rFonts w:hint="eastAsia" w:ascii="宋体" w:hAnsi="宋体" w:eastAsia="宋体" w:cs="宋体"/>
          <w:sz w:val="28"/>
          <w:szCs w:val="28"/>
          <w:lang w:eastAsia="zh-CN"/>
        </w:rPr>
        <w:t>的</w:t>
      </w:r>
      <w:r>
        <w:rPr>
          <w:rFonts w:hint="eastAsia" w:ascii="宋体" w:hAnsi="宋体" w:eastAsia="宋体" w:cs="宋体"/>
          <w:sz w:val="28"/>
          <w:szCs w:val="28"/>
        </w:rPr>
        <w:t>，本公司</w:t>
      </w:r>
      <w:r>
        <w:rPr>
          <w:rFonts w:hint="eastAsia" w:ascii="宋体" w:hAnsi="宋体" w:eastAsia="宋体" w:cs="宋体"/>
          <w:sz w:val="28"/>
          <w:szCs w:val="28"/>
          <w:lang w:eastAsia="zh-CN"/>
        </w:rPr>
        <w:t>可以按照转融通业务合同约定</w:t>
      </w:r>
      <w:r>
        <w:rPr>
          <w:rFonts w:hint="eastAsia" w:ascii="宋体" w:hAnsi="宋体" w:eastAsia="宋体" w:cs="宋体"/>
          <w:sz w:val="28"/>
          <w:szCs w:val="28"/>
        </w:rPr>
        <w:t>处分其保证金</w:t>
      </w:r>
      <w:r>
        <w:rPr>
          <w:rFonts w:hint="eastAsia" w:ascii="宋体" w:hAnsi="宋体" w:eastAsia="宋体" w:cs="宋体"/>
          <w:sz w:val="28"/>
          <w:szCs w:val="28"/>
          <w:lang w:eastAsia="zh-CN"/>
        </w:rPr>
        <w:t>，用于偿还其所欠债务。</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xml:space="preserve">    本公司处分违约证券公司的保证金</w:t>
      </w:r>
      <w:r>
        <w:rPr>
          <w:rFonts w:hint="eastAsia" w:ascii="宋体" w:hAnsi="宋体" w:eastAsia="宋体" w:cs="宋体"/>
          <w:sz w:val="28"/>
          <w:szCs w:val="28"/>
        </w:rPr>
        <w:t>仍不足以</w:t>
      </w:r>
      <w:r>
        <w:rPr>
          <w:rFonts w:hint="eastAsia" w:ascii="宋体" w:hAnsi="宋体" w:eastAsia="宋体" w:cs="宋体"/>
          <w:sz w:val="28"/>
          <w:szCs w:val="28"/>
          <w:lang w:eastAsia="zh-CN"/>
        </w:rPr>
        <w:t>偿还其所欠债务的</w:t>
      </w:r>
      <w:r>
        <w:rPr>
          <w:rFonts w:hint="eastAsia" w:ascii="宋体" w:hAnsi="宋体" w:eastAsia="宋体" w:cs="宋体"/>
          <w:sz w:val="28"/>
          <w:szCs w:val="28"/>
        </w:rPr>
        <w:t>，可以按照</w:t>
      </w:r>
      <w:r>
        <w:rPr>
          <w:rFonts w:hint="eastAsia" w:ascii="宋体" w:hAnsi="宋体" w:eastAsia="宋体" w:cs="宋体"/>
          <w:sz w:val="28"/>
          <w:szCs w:val="28"/>
          <w:lang w:eastAsia="zh-CN"/>
        </w:rPr>
        <w:t>转融通业务</w:t>
      </w:r>
      <w:r>
        <w:rPr>
          <w:rFonts w:hint="eastAsia" w:ascii="宋体" w:hAnsi="宋体" w:eastAsia="宋体" w:cs="宋体"/>
          <w:sz w:val="28"/>
          <w:szCs w:val="28"/>
        </w:rPr>
        <w:t>合同约定有偿使用其他证券公司交存的保证金进行资金</w:t>
      </w:r>
      <w:r>
        <w:rPr>
          <w:rFonts w:hint="eastAsia" w:ascii="宋体" w:hAnsi="宋体" w:eastAsia="宋体" w:cs="宋体"/>
          <w:sz w:val="28"/>
          <w:szCs w:val="28"/>
          <w:lang w:eastAsia="zh-CN"/>
        </w:rPr>
        <w:t>或者</w:t>
      </w:r>
      <w:r>
        <w:rPr>
          <w:rFonts w:hint="eastAsia" w:ascii="宋体" w:hAnsi="宋体" w:eastAsia="宋体" w:cs="宋体"/>
          <w:sz w:val="28"/>
          <w:szCs w:val="28"/>
        </w:rPr>
        <w:t>证券的交收。本公司</w:t>
      </w:r>
      <w:r>
        <w:rPr>
          <w:rFonts w:hint="eastAsia" w:ascii="宋体" w:hAnsi="宋体" w:eastAsia="宋体" w:cs="宋体"/>
          <w:sz w:val="28"/>
          <w:szCs w:val="28"/>
          <w:lang w:val="en-US" w:eastAsia="zh-CN"/>
        </w:rPr>
        <w:t>有权</w:t>
      </w:r>
      <w:r>
        <w:rPr>
          <w:rFonts w:hint="eastAsia" w:ascii="宋体" w:hAnsi="宋体" w:eastAsia="宋体" w:cs="宋体"/>
          <w:sz w:val="28"/>
          <w:szCs w:val="28"/>
        </w:rPr>
        <w:t>依法追缴违约证券公司所欠资金和证券，并归还</w:t>
      </w:r>
      <w:r>
        <w:rPr>
          <w:rFonts w:hint="eastAsia" w:ascii="宋体" w:hAnsi="宋体" w:eastAsia="宋体" w:cs="宋体"/>
          <w:sz w:val="28"/>
          <w:szCs w:val="28"/>
          <w:lang w:eastAsia="zh-CN"/>
        </w:rPr>
        <w:t>借</w:t>
      </w:r>
      <w:r>
        <w:rPr>
          <w:rFonts w:hint="eastAsia" w:ascii="宋体" w:hAnsi="宋体" w:eastAsia="宋体" w:cs="宋体"/>
          <w:sz w:val="28"/>
          <w:szCs w:val="28"/>
        </w:rPr>
        <w:t>用的保证金。</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本公司可以根据转融通业务合同</w:t>
      </w:r>
      <w:r>
        <w:rPr>
          <w:rFonts w:hint="eastAsia" w:ascii="宋体" w:hAnsi="宋体" w:eastAsia="宋体" w:cs="宋体"/>
          <w:sz w:val="28"/>
          <w:szCs w:val="28"/>
          <w:lang w:eastAsia="zh-CN"/>
        </w:rPr>
        <w:t>的</w:t>
      </w:r>
      <w:r>
        <w:rPr>
          <w:rFonts w:hint="eastAsia" w:ascii="宋体" w:hAnsi="宋体" w:eastAsia="宋体" w:cs="宋体"/>
          <w:sz w:val="28"/>
          <w:szCs w:val="28"/>
        </w:rPr>
        <w:t>约定，有偿使用证券公司交存的保证金。</w:t>
      </w:r>
    </w:p>
    <w:p>
      <w:pPr>
        <w:tabs>
          <w:tab w:val="left" w:pos="1701"/>
        </w:tabs>
        <w:spacing w:before="156" w:beforeLines="50" w:after="156" w:afterLines="50" w:line="560" w:lineRule="exact"/>
        <w:jc w:val="center"/>
        <w:rPr>
          <w:rFonts w:hint="eastAsia" w:ascii="宋体" w:hAnsi="宋体" w:eastAsia="宋体" w:cs="宋体"/>
          <w:b/>
          <w:sz w:val="28"/>
          <w:szCs w:val="28"/>
          <w:highlight w:val="none"/>
        </w:rPr>
      </w:pPr>
      <w:bookmarkStart w:id="21" w:name="_Toc327385594"/>
      <w:bookmarkStart w:id="22" w:name="_Toc320086089"/>
      <w:bookmarkStart w:id="23" w:name="_Toc326150318"/>
      <w:bookmarkStart w:id="24" w:name="_Toc321948899"/>
      <w:r>
        <w:rPr>
          <w:rFonts w:hint="eastAsia" w:ascii="宋体" w:hAnsi="宋体" w:eastAsia="宋体" w:cs="宋体"/>
          <w:b/>
          <w:sz w:val="28"/>
          <w:szCs w:val="28"/>
          <w:highlight w:val="none"/>
        </w:rPr>
        <w:t>第八章  权益处理</w:t>
      </w:r>
      <w:bookmarkEnd w:id="21"/>
      <w:bookmarkEnd w:id="22"/>
      <w:bookmarkEnd w:id="23"/>
      <w:bookmarkEnd w:id="24"/>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证券出借期间发生证券权益分派的，由证券公司对本公司</w:t>
      </w:r>
      <w:r>
        <w:rPr>
          <w:rFonts w:hint="eastAsia" w:ascii="宋体" w:hAnsi="宋体" w:eastAsia="宋体" w:cs="宋体"/>
          <w:sz w:val="28"/>
          <w:szCs w:val="28"/>
          <w:lang w:eastAsia="zh-CN"/>
        </w:rPr>
        <w:t>进行</w:t>
      </w:r>
      <w:r>
        <w:rPr>
          <w:rFonts w:hint="eastAsia" w:ascii="宋体" w:hAnsi="宋体" w:eastAsia="宋体" w:cs="宋体"/>
          <w:sz w:val="28"/>
          <w:szCs w:val="28"/>
        </w:rPr>
        <w:t>权益补偿。需补偿的权益类型包括派发现金红利或者利息、送股或者转增股、发行证券持有人有优先认购权的新股或者可转换债券等证券、派发权证、配股等。</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权益类型为派发现金红利或者利息的，权益补偿日为原转融券交易归还日；权益类型为送股、转增股的，权益补偿日为权益证券上市日和原转融券交易归还日两者较晚日期；权益类型为发行证券持有人有优先认购权的新股或者可转换债券等证券、派发权证的，权益补偿日为权益证券上市首日的下一交易日和原转融券交易归还日两者较晚日期；权益类型为配股的，权益补偿日为配股除权日的下一交易日和原转融券交易归还日两者较晚日期。</w:t>
      </w:r>
    </w:p>
    <w:p>
      <w:pPr>
        <w:pStyle w:val="9"/>
        <w:numPr>
          <w:ilvl w:val="0"/>
          <w:numId w:val="0"/>
        </w:numPr>
        <w:tabs>
          <w:tab w:val="left" w:pos="1701"/>
          <w:tab w:val="left" w:pos="2127"/>
          <w:tab w:val="clear" w:pos="0"/>
          <w:tab w:val="clear" w:pos="420"/>
        </w:tabs>
        <w:spacing w:beforeLines="0" w:afterLines="0" w:line="560" w:lineRule="exact"/>
        <w:ind w:lef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转融券交易提前了结的，相关权益补偿一并提前了结，权益补偿日需按照前款规则重新计算，其中原转融券交易归还日为提前了结日。</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w:t>
      </w:r>
      <w:r>
        <w:rPr>
          <w:rFonts w:hint="eastAsia" w:ascii="宋体" w:hAnsi="宋体" w:eastAsia="宋体" w:cs="宋体"/>
          <w:sz w:val="28"/>
          <w:szCs w:val="28"/>
          <w:lang w:eastAsia="zh-CN"/>
        </w:rPr>
        <w:t>证券发行人</w:t>
      </w:r>
      <w:r>
        <w:rPr>
          <w:rFonts w:hint="eastAsia" w:ascii="宋体" w:hAnsi="宋体" w:eastAsia="宋体" w:cs="宋体"/>
          <w:sz w:val="28"/>
          <w:szCs w:val="28"/>
        </w:rPr>
        <w:t>派</w:t>
      </w:r>
      <w:r>
        <w:rPr>
          <w:rFonts w:hint="eastAsia" w:ascii="宋体" w:hAnsi="宋体" w:eastAsia="宋体" w:cs="宋体"/>
          <w:sz w:val="28"/>
          <w:szCs w:val="28"/>
          <w:lang w:eastAsia="zh-CN"/>
        </w:rPr>
        <w:t>发</w:t>
      </w:r>
      <w:r>
        <w:rPr>
          <w:rFonts w:hint="eastAsia" w:ascii="宋体" w:hAnsi="宋体" w:eastAsia="宋体" w:cs="宋体"/>
          <w:sz w:val="28"/>
          <w:szCs w:val="28"/>
        </w:rPr>
        <w:t>现金红利或</w:t>
      </w:r>
      <w:r>
        <w:rPr>
          <w:rFonts w:hint="eastAsia" w:ascii="宋体" w:hAnsi="宋体" w:eastAsia="宋体" w:cs="宋体"/>
          <w:sz w:val="28"/>
          <w:szCs w:val="28"/>
          <w:lang w:eastAsia="zh-CN"/>
        </w:rPr>
        <w:t>者</w:t>
      </w:r>
      <w:r>
        <w:rPr>
          <w:rFonts w:hint="eastAsia" w:ascii="宋体" w:hAnsi="宋体" w:eastAsia="宋体" w:cs="宋体"/>
          <w:sz w:val="28"/>
          <w:szCs w:val="28"/>
        </w:rPr>
        <w:t>利息的，出借证券应得的现金红利或</w:t>
      </w:r>
      <w:r>
        <w:rPr>
          <w:rFonts w:hint="eastAsia" w:ascii="宋体" w:hAnsi="宋体" w:eastAsia="宋体" w:cs="宋体"/>
          <w:sz w:val="28"/>
          <w:szCs w:val="28"/>
          <w:lang w:eastAsia="zh-CN"/>
        </w:rPr>
        <w:t>者</w:t>
      </w:r>
      <w:r>
        <w:rPr>
          <w:rFonts w:hint="eastAsia" w:ascii="宋体" w:hAnsi="宋体" w:eastAsia="宋体" w:cs="宋体"/>
          <w:sz w:val="28"/>
          <w:szCs w:val="28"/>
        </w:rPr>
        <w:t>利息由证券公司在权益补偿日补偿本公司。</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w:t>
      </w:r>
      <w:r>
        <w:rPr>
          <w:rFonts w:hint="eastAsia" w:ascii="宋体" w:hAnsi="宋体" w:eastAsia="宋体" w:cs="宋体"/>
          <w:sz w:val="28"/>
          <w:szCs w:val="28"/>
          <w:lang w:eastAsia="zh-CN"/>
        </w:rPr>
        <w:t>证券发行人</w:t>
      </w:r>
      <w:r>
        <w:rPr>
          <w:rFonts w:hint="eastAsia" w:ascii="宋体" w:hAnsi="宋体" w:eastAsia="宋体" w:cs="宋体"/>
          <w:sz w:val="28"/>
          <w:szCs w:val="28"/>
        </w:rPr>
        <w:t>送股</w:t>
      </w:r>
      <w:r>
        <w:rPr>
          <w:rFonts w:hint="eastAsia" w:ascii="宋体" w:hAnsi="宋体" w:eastAsia="宋体" w:cs="宋体"/>
          <w:sz w:val="28"/>
          <w:szCs w:val="28"/>
          <w:lang w:eastAsia="zh-CN"/>
        </w:rPr>
        <w:t>、</w:t>
      </w:r>
      <w:r>
        <w:rPr>
          <w:rFonts w:hint="eastAsia" w:ascii="宋体" w:hAnsi="宋体" w:eastAsia="宋体" w:cs="宋体"/>
          <w:sz w:val="28"/>
          <w:szCs w:val="28"/>
        </w:rPr>
        <w:t>转增股的，出借证券</w:t>
      </w:r>
      <w:r>
        <w:rPr>
          <w:rFonts w:hint="eastAsia" w:ascii="宋体" w:hAnsi="宋体" w:eastAsia="宋体" w:cs="宋体"/>
          <w:sz w:val="28"/>
          <w:szCs w:val="28"/>
          <w:lang w:eastAsia="zh-CN"/>
        </w:rPr>
        <w:t>应得的</w:t>
      </w:r>
      <w:r>
        <w:rPr>
          <w:rFonts w:hint="eastAsia" w:ascii="宋体" w:hAnsi="宋体" w:eastAsia="宋体" w:cs="宋体"/>
          <w:sz w:val="28"/>
          <w:szCs w:val="28"/>
        </w:rPr>
        <w:t>送股</w:t>
      </w:r>
      <w:r>
        <w:rPr>
          <w:rFonts w:hint="eastAsia" w:ascii="宋体" w:hAnsi="宋体" w:eastAsia="宋体" w:cs="宋体"/>
          <w:sz w:val="28"/>
          <w:szCs w:val="28"/>
          <w:lang w:eastAsia="zh-CN"/>
        </w:rPr>
        <w:t>、</w:t>
      </w:r>
      <w:r>
        <w:rPr>
          <w:rFonts w:hint="eastAsia" w:ascii="宋体" w:hAnsi="宋体" w:eastAsia="宋体" w:cs="宋体"/>
          <w:sz w:val="28"/>
          <w:szCs w:val="28"/>
        </w:rPr>
        <w:t>转增股份由证券公司在权益补偿日</w:t>
      </w:r>
      <w:r>
        <w:rPr>
          <w:rFonts w:hint="eastAsia" w:ascii="宋体" w:hAnsi="宋体" w:eastAsia="宋体" w:cs="宋体"/>
          <w:sz w:val="28"/>
          <w:szCs w:val="28"/>
          <w:lang w:eastAsia="zh-CN"/>
        </w:rPr>
        <w:t>补偿本公司</w:t>
      </w:r>
      <w:r>
        <w:rPr>
          <w:rFonts w:hint="eastAsia" w:ascii="宋体" w:hAnsi="宋体" w:eastAsia="宋体" w:cs="宋体"/>
          <w:sz w:val="28"/>
          <w:szCs w:val="28"/>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证券出借期间证券发行人发行证券持有人有优先认购权的新股或者可转换债券等证券的，由证券公司以现金形式在权益补偿日补偿本公司。本公司按照以下公式计算补偿金额：</w:t>
      </w:r>
    </w:p>
    <w:p>
      <w:pPr>
        <w:tabs>
          <w:tab w:val="left" w:pos="1701"/>
          <w:tab w:val="left" w:pos="1843"/>
          <w:tab w:val="left" w:pos="2127"/>
          <w:tab w:val="left" w:pos="2410"/>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补偿金额=(优先认购证券上市首日成交均价-发行认购价格)×可优先认购证券数量</w:t>
      </w:r>
    </w:p>
    <w:p>
      <w:pPr>
        <w:tabs>
          <w:tab w:val="left" w:pos="1701"/>
          <w:tab w:val="left" w:pos="1843"/>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根据前款公式计算的补偿金额大于零时，实施补偿；小于或者等于零时，不作补偿。</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证券出借期间证券发行人派发权证的，由证券公司</w:t>
      </w:r>
      <w:r>
        <w:rPr>
          <w:rFonts w:hint="eastAsia" w:ascii="宋体" w:hAnsi="宋体" w:eastAsia="宋体" w:cs="宋体"/>
          <w:sz w:val="28"/>
          <w:szCs w:val="28"/>
          <w:lang w:eastAsia="zh-CN"/>
        </w:rPr>
        <w:t>以现金形式</w:t>
      </w:r>
      <w:r>
        <w:rPr>
          <w:rFonts w:hint="eastAsia" w:ascii="宋体" w:hAnsi="宋体" w:eastAsia="宋体" w:cs="宋体"/>
          <w:sz w:val="28"/>
          <w:szCs w:val="28"/>
        </w:rPr>
        <w:t>在权益补偿日补偿本公司</w:t>
      </w:r>
      <w:r>
        <w:rPr>
          <w:rFonts w:hint="eastAsia" w:ascii="宋体" w:hAnsi="宋体" w:eastAsia="宋体" w:cs="宋体"/>
          <w:sz w:val="28"/>
          <w:szCs w:val="28"/>
          <w:lang w:eastAsia="zh-CN"/>
        </w:rPr>
        <w:t>。</w:t>
      </w:r>
      <w:r>
        <w:rPr>
          <w:rFonts w:hint="eastAsia" w:ascii="宋体" w:hAnsi="宋体" w:eastAsia="宋体" w:cs="宋体"/>
          <w:sz w:val="28"/>
          <w:szCs w:val="28"/>
        </w:rPr>
        <w:t>本公司按照</w:t>
      </w:r>
      <w:r>
        <w:rPr>
          <w:rFonts w:hint="eastAsia" w:ascii="宋体" w:hAnsi="宋体" w:eastAsia="宋体" w:cs="宋体"/>
          <w:sz w:val="28"/>
          <w:szCs w:val="28"/>
          <w:lang w:eastAsia="zh-CN"/>
        </w:rPr>
        <w:t>以下</w:t>
      </w:r>
      <w:r>
        <w:rPr>
          <w:rFonts w:hint="eastAsia" w:ascii="宋体" w:hAnsi="宋体" w:eastAsia="宋体" w:cs="宋体"/>
          <w:sz w:val="28"/>
          <w:szCs w:val="28"/>
        </w:rPr>
        <w:t>公式计算补偿金额</w:t>
      </w:r>
      <w:r>
        <w:rPr>
          <w:rFonts w:hint="eastAsia" w:ascii="宋体" w:hAnsi="宋体" w:eastAsia="宋体" w:cs="宋体"/>
          <w:sz w:val="28"/>
          <w:szCs w:val="28"/>
          <w:lang w:eastAsia="zh-CN"/>
        </w:rPr>
        <w:t>：</w:t>
      </w:r>
    </w:p>
    <w:p>
      <w:pPr>
        <w:tabs>
          <w:tab w:val="left" w:pos="1701"/>
          <w:tab w:val="left" w:pos="1843"/>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补偿金额=权证上市首日成交均价×派发权证数量</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证券出借期间证券发行人实施配股的，由证券公司</w:t>
      </w:r>
      <w:r>
        <w:rPr>
          <w:rFonts w:hint="eastAsia" w:ascii="宋体" w:hAnsi="宋体" w:eastAsia="宋体" w:cs="宋体"/>
          <w:sz w:val="28"/>
          <w:szCs w:val="28"/>
          <w:lang w:eastAsia="zh-CN"/>
        </w:rPr>
        <w:t>以现金形式</w:t>
      </w:r>
      <w:r>
        <w:rPr>
          <w:rFonts w:hint="eastAsia" w:ascii="宋体" w:hAnsi="宋体" w:eastAsia="宋体" w:cs="宋体"/>
          <w:sz w:val="28"/>
          <w:szCs w:val="28"/>
        </w:rPr>
        <w:t>在权益补偿日补偿本公司</w:t>
      </w:r>
      <w:r>
        <w:rPr>
          <w:rFonts w:hint="eastAsia" w:ascii="宋体" w:hAnsi="宋体" w:eastAsia="宋体" w:cs="宋体"/>
          <w:sz w:val="28"/>
          <w:szCs w:val="28"/>
          <w:lang w:eastAsia="zh-CN"/>
        </w:rPr>
        <w:t>。</w:t>
      </w:r>
      <w:r>
        <w:rPr>
          <w:rFonts w:hint="eastAsia" w:ascii="宋体" w:hAnsi="宋体" w:eastAsia="宋体" w:cs="宋体"/>
          <w:sz w:val="28"/>
          <w:szCs w:val="28"/>
        </w:rPr>
        <w:t>本公司按照</w:t>
      </w:r>
      <w:r>
        <w:rPr>
          <w:rFonts w:hint="eastAsia" w:ascii="宋体" w:hAnsi="宋体" w:eastAsia="宋体" w:cs="宋体"/>
          <w:sz w:val="28"/>
          <w:szCs w:val="28"/>
          <w:lang w:eastAsia="zh-CN"/>
        </w:rPr>
        <w:t>以下</w:t>
      </w:r>
      <w:r>
        <w:rPr>
          <w:rFonts w:hint="eastAsia" w:ascii="宋体" w:hAnsi="宋体" w:eastAsia="宋体" w:cs="宋体"/>
          <w:sz w:val="28"/>
          <w:szCs w:val="28"/>
        </w:rPr>
        <w:t>公式计算补偿金额</w:t>
      </w:r>
      <w:r>
        <w:rPr>
          <w:rFonts w:hint="eastAsia" w:ascii="宋体" w:hAnsi="宋体" w:eastAsia="宋体" w:cs="宋体"/>
          <w:sz w:val="28"/>
          <w:szCs w:val="28"/>
          <w:lang w:eastAsia="zh-CN"/>
        </w:rPr>
        <w:t>：</w:t>
      </w:r>
    </w:p>
    <w:p>
      <w:pPr>
        <w:tabs>
          <w:tab w:val="left" w:pos="1701"/>
          <w:tab w:val="left" w:pos="1843"/>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补偿金额=(出借证券股权登记日收盘价-配股除权参考价)×出借证券数量</w:t>
      </w:r>
    </w:p>
    <w:p>
      <w:pPr>
        <w:tabs>
          <w:tab w:val="left" w:pos="1701"/>
          <w:tab w:val="left" w:pos="1843"/>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根据前款公式计算的补偿金额大于零时，实施补偿；小于或者等于零时，不作补偿。</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证券出借期间，证券公司</w:t>
      </w:r>
      <w:r>
        <w:rPr>
          <w:rFonts w:hint="eastAsia" w:ascii="宋体" w:hAnsi="宋体" w:eastAsia="宋体" w:cs="宋体"/>
          <w:sz w:val="28"/>
          <w:szCs w:val="28"/>
          <w:lang w:eastAsia="zh-CN"/>
        </w:rPr>
        <w:t>无</w:t>
      </w:r>
      <w:r>
        <w:rPr>
          <w:rFonts w:hint="eastAsia" w:ascii="宋体" w:hAnsi="宋体" w:eastAsia="宋体" w:cs="宋体"/>
          <w:sz w:val="28"/>
          <w:szCs w:val="28"/>
        </w:rPr>
        <w:t>需就</w:t>
      </w:r>
      <w:r>
        <w:rPr>
          <w:rFonts w:hint="eastAsia" w:ascii="宋体" w:hAnsi="宋体" w:eastAsia="宋体" w:cs="宋体"/>
          <w:sz w:val="28"/>
          <w:szCs w:val="28"/>
          <w:lang w:eastAsia="zh-CN"/>
        </w:rPr>
        <w:t>所借入证券的表决</w:t>
      </w:r>
      <w:r>
        <w:rPr>
          <w:rFonts w:hint="eastAsia" w:ascii="宋体" w:hAnsi="宋体" w:eastAsia="宋体" w:cs="宋体"/>
          <w:sz w:val="28"/>
          <w:szCs w:val="28"/>
        </w:rPr>
        <w:t>权对本公司补偿。</w:t>
      </w:r>
    </w:p>
    <w:p>
      <w:pPr>
        <w:tabs>
          <w:tab w:val="left" w:pos="1701"/>
          <w:tab w:val="left" w:pos="1843"/>
        </w:tabs>
        <w:spacing w:before="156" w:beforeLines="50" w:after="156" w:afterLines="50" w:line="560" w:lineRule="exact"/>
        <w:jc w:val="center"/>
        <w:rPr>
          <w:rFonts w:hint="eastAsia" w:ascii="宋体" w:hAnsi="宋体" w:eastAsia="宋体" w:cs="宋体"/>
          <w:b/>
          <w:sz w:val="28"/>
          <w:szCs w:val="28"/>
          <w:highlight w:val="none"/>
        </w:rPr>
      </w:pPr>
      <w:bookmarkStart w:id="25" w:name="_Toc327385595"/>
      <w:r>
        <w:rPr>
          <w:rFonts w:hint="eastAsia" w:ascii="宋体" w:hAnsi="宋体" w:eastAsia="宋体" w:cs="宋体"/>
          <w:b/>
          <w:sz w:val="28"/>
          <w:szCs w:val="28"/>
          <w:highlight w:val="none"/>
        </w:rPr>
        <w:t>第九章  信息披露</w:t>
      </w:r>
      <w:bookmarkEnd w:id="25"/>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本公司建立转融通业务信息披露机制，通过本公司网站、转融通业务平台等途径对外披露转融通业务相关信息</w:t>
      </w:r>
      <w:r>
        <w:rPr>
          <w:rFonts w:hint="eastAsia" w:ascii="宋体" w:hAnsi="宋体" w:eastAsia="宋体" w:cs="宋体"/>
          <w:sz w:val="28"/>
          <w:szCs w:val="28"/>
          <w:lang w:eastAsia="zh-CN"/>
        </w:rPr>
        <w:t>。</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本公司在每个交易日开市前公布转融通业务前一交易日以下相关信息：</w:t>
      </w:r>
    </w:p>
    <w:p>
      <w:pPr>
        <w:pStyle w:val="9"/>
        <w:numPr>
          <w:ilvl w:val="0"/>
          <w:numId w:val="0"/>
        </w:numPr>
        <w:tabs>
          <w:tab w:val="left" w:pos="2100"/>
          <w:tab w:val="clear" w:pos="0"/>
          <w:tab w:val="clear" w:pos="2410"/>
        </w:tabs>
        <w:spacing w:beforeLines="0" w:afterLines="0" w:line="560" w:lineRule="exact"/>
        <w:ind w:leftChars="200"/>
        <w:rPr>
          <w:rFonts w:hint="eastAsia" w:ascii="宋体" w:hAnsi="宋体" w:eastAsia="宋体" w:cs="宋体"/>
          <w:sz w:val="28"/>
          <w:szCs w:val="28"/>
        </w:rPr>
      </w:pPr>
      <w:r>
        <w:rPr>
          <w:rFonts w:hint="eastAsia" w:ascii="宋体" w:hAnsi="宋体" w:eastAsia="宋体" w:cs="宋体"/>
          <w:sz w:val="28"/>
          <w:szCs w:val="28"/>
        </w:rPr>
        <w:t>（一）前一交易日转融资成交金额；</w:t>
      </w:r>
    </w:p>
    <w:p>
      <w:pPr>
        <w:pStyle w:val="9"/>
        <w:numPr>
          <w:ilvl w:val="0"/>
          <w:numId w:val="0"/>
        </w:numPr>
        <w:tabs>
          <w:tab w:val="left" w:pos="2100"/>
          <w:tab w:val="clear" w:pos="0"/>
          <w:tab w:val="clear" w:pos="2410"/>
        </w:tabs>
        <w:spacing w:beforeLines="0" w:afterLines="0" w:line="560" w:lineRule="exact"/>
        <w:ind w:leftChars="200"/>
        <w:rPr>
          <w:rFonts w:hint="eastAsia" w:ascii="宋体" w:hAnsi="宋体" w:eastAsia="宋体" w:cs="宋体"/>
          <w:sz w:val="28"/>
          <w:szCs w:val="28"/>
        </w:rPr>
      </w:pPr>
      <w:r>
        <w:rPr>
          <w:rFonts w:hint="eastAsia" w:ascii="宋体" w:hAnsi="宋体" w:eastAsia="宋体" w:cs="宋体"/>
          <w:sz w:val="28"/>
          <w:szCs w:val="28"/>
        </w:rPr>
        <w:t>（二）截至前一交易日的转融资余额；</w:t>
      </w:r>
    </w:p>
    <w:p>
      <w:pPr>
        <w:pStyle w:val="9"/>
        <w:numPr>
          <w:ilvl w:val="0"/>
          <w:numId w:val="0"/>
        </w:numPr>
        <w:tabs>
          <w:tab w:val="left" w:pos="2100"/>
          <w:tab w:val="clear" w:pos="0"/>
          <w:tab w:val="clear" w:pos="2410"/>
        </w:tabs>
        <w:spacing w:beforeLines="0" w:afterLines="0" w:line="560" w:lineRule="exact"/>
        <w:ind w:leftChars="200"/>
        <w:rPr>
          <w:rFonts w:hint="eastAsia" w:ascii="宋体" w:hAnsi="宋体" w:eastAsia="宋体" w:cs="宋体"/>
          <w:sz w:val="28"/>
          <w:szCs w:val="28"/>
        </w:rPr>
      </w:pPr>
      <w:r>
        <w:rPr>
          <w:rFonts w:hint="eastAsia" w:ascii="宋体" w:hAnsi="宋体" w:eastAsia="宋体" w:cs="宋体"/>
          <w:sz w:val="28"/>
          <w:szCs w:val="28"/>
        </w:rPr>
        <w:t>（三）前一交易日每只转融通标的证券的成交数量、期限和费率；</w:t>
      </w:r>
    </w:p>
    <w:p>
      <w:pPr>
        <w:pStyle w:val="9"/>
        <w:numPr>
          <w:ilvl w:val="0"/>
          <w:numId w:val="0"/>
        </w:numPr>
        <w:tabs>
          <w:tab w:val="left" w:pos="2100"/>
          <w:tab w:val="clear" w:pos="0"/>
          <w:tab w:val="clear" w:pos="2410"/>
        </w:tabs>
        <w:spacing w:beforeLines="0" w:afterLines="0" w:line="560" w:lineRule="exact"/>
        <w:ind w:leftChars="200"/>
        <w:rPr>
          <w:rFonts w:hint="eastAsia" w:ascii="宋体" w:hAnsi="宋体" w:eastAsia="宋体" w:cs="宋体"/>
          <w:sz w:val="28"/>
          <w:szCs w:val="28"/>
        </w:rPr>
      </w:pPr>
      <w:r>
        <w:rPr>
          <w:rFonts w:hint="eastAsia" w:ascii="宋体" w:hAnsi="宋体" w:eastAsia="宋体" w:cs="宋体"/>
          <w:sz w:val="28"/>
          <w:szCs w:val="28"/>
        </w:rPr>
        <w:t>（四）截至前一交易日每只转融通标的证券的转融券余量；</w:t>
      </w:r>
    </w:p>
    <w:p>
      <w:pPr>
        <w:pStyle w:val="9"/>
        <w:numPr>
          <w:ilvl w:val="0"/>
          <w:numId w:val="0"/>
        </w:numPr>
        <w:tabs>
          <w:tab w:val="left" w:pos="2100"/>
          <w:tab w:val="clear" w:pos="0"/>
          <w:tab w:val="clear" w:pos="2410"/>
        </w:tabs>
        <w:spacing w:beforeLines="0" w:afterLines="0" w:line="560" w:lineRule="exact"/>
        <w:ind w:leftChars="200"/>
        <w:rPr>
          <w:rFonts w:hint="eastAsia" w:ascii="宋体" w:hAnsi="宋体" w:eastAsia="宋体" w:cs="宋体"/>
          <w:sz w:val="28"/>
          <w:szCs w:val="28"/>
        </w:rPr>
      </w:pPr>
      <w:r>
        <w:rPr>
          <w:rFonts w:hint="eastAsia" w:ascii="宋体" w:hAnsi="宋体" w:eastAsia="宋体" w:cs="宋体"/>
          <w:sz w:val="28"/>
          <w:szCs w:val="28"/>
        </w:rPr>
        <w:t>（五）本公司认为需要披露的其他信息。</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本公司在每个交易日开市前发布以下转融通业务相关信息：</w:t>
      </w:r>
    </w:p>
    <w:p>
      <w:pPr>
        <w:pStyle w:val="9"/>
        <w:numPr>
          <w:ilvl w:val="0"/>
          <w:numId w:val="0"/>
        </w:numPr>
        <w:tabs>
          <w:tab w:val="left" w:pos="1701"/>
          <w:tab w:val="left" w:pos="1985"/>
          <w:tab w:val="clear" w:pos="0"/>
          <w:tab w:val="clear" w:pos="420"/>
        </w:tabs>
        <w:spacing w:line="560" w:lineRule="exact"/>
        <w:ind w:left="426"/>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）当日转融资期限与费率；</w:t>
      </w:r>
    </w:p>
    <w:p>
      <w:pPr>
        <w:pStyle w:val="9"/>
        <w:numPr>
          <w:ilvl w:val="0"/>
          <w:numId w:val="0"/>
        </w:numPr>
        <w:tabs>
          <w:tab w:val="left" w:pos="1701"/>
          <w:tab w:val="left" w:pos="1985"/>
          <w:tab w:val="clear" w:pos="0"/>
          <w:tab w:val="clear" w:pos="420"/>
        </w:tabs>
        <w:spacing w:line="560" w:lineRule="exact"/>
        <w:ind w:left="426"/>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rPr>
        <w:t>）当日转融</w:t>
      </w:r>
      <w:r>
        <w:rPr>
          <w:rFonts w:hint="eastAsia" w:ascii="宋体" w:hAnsi="宋体" w:eastAsia="宋体" w:cs="宋体"/>
          <w:sz w:val="28"/>
          <w:szCs w:val="28"/>
          <w:highlight w:val="none"/>
          <w:lang w:eastAsia="zh-CN"/>
        </w:rPr>
        <w:t>通</w:t>
      </w:r>
      <w:r>
        <w:rPr>
          <w:rFonts w:hint="eastAsia" w:ascii="宋体" w:hAnsi="宋体" w:eastAsia="宋体" w:cs="宋体"/>
          <w:sz w:val="28"/>
          <w:szCs w:val="28"/>
          <w:highlight w:val="none"/>
        </w:rPr>
        <w:t>标的证券名单、期限与费率；</w:t>
      </w:r>
    </w:p>
    <w:p>
      <w:pPr>
        <w:pStyle w:val="9"/>
        <w:numPr>
          <w:ilvl w:val="0"/>
          <w:numId w:val="0"/>
        </w:numPr>
        <w:tabs>
          <w:tab w:val="left" w:pos="1701"/>
          <w:tab w:val="left" w:pos="1985"/>
          <w:tab w:val="clear" w:pos="0"/>
          <w:tab w:val="clear" w:pos="420"/>
        </w:tabs>
        <w:spacing w:line="560" w:lineRule="exact"/>
        <w:ind w:left="426"/>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三</w:t>
      </w:r>
      <w:r>
        <w:rPr>
          <w:rFonts w:hint="eastAsia" w:ascii="宋体" w:hAnsi="宋体" w:eastAsia="宋体" w:cs="宋体"/>
          <w:sz w:val="28"/>
          <w:szCs w:val="28"/>
          <w:highlight w:val="none"/>
        </w:rPr>
        <w:t>）当日转融通可充抵保证金证券的名单和折算率；</w:t>
      </w:r>
      <w:r>
        <w:rPr>
          <w:rFonts w:hint="eastAsia" w:ascii="宋体" w:hAnsi="宋体" w:eastAsia="宋体" w:cs="宋体"/>
          <w:sz w:val="28"/>
          <w:szCs w:val="28"/>
          <w:highlight w:val="none"/>
        </w:rPr>
        <w:br w:type="textWrapping"/>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四</w:t>
      </w:r>
      <w:r>
        <w:rPr>
          <w:rFonts w:hint="eastAsia" w:ascii="宋体" w:hAnsi="宋体" w:eastAsia="宋体" w:cs="宋体"/>
          <w:sz w:val="28"/>
          <w:szCs w:val="28"/>
          <w:highlight w:val="none"/>
        </w:rPr>
        <w:t>）本公司认为需要披露的其他信息。</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发生影响或者可能影响转融通业务正常开展的重大事件，本公司及时向市场公告相关情况及处理措施。</w:t>
      </w:r>
    </w:p>
    <w:p>
      <w:pPr>
        <w:tabs>
          <w:tab w:val="left" w:pos="1701"/>
          <w:tab w:val="left" w:pos="1985"/>
          <w:tab w:val="left" w:pos="2268"/>
        </w:tabs>
        <w:spacing w:before="156" w:beforeLines="50" w:after="156" w:afterLines="50" w:line="560" w:lineRule="exact"/>
        <w:jc w:val="center"/>
        <w:rPr>
          <w:rFonts w:hint="eastAsia" w:ascii="宋体" w:hAnsi="宋体" w:eastAsia="宋体" w:cs="宋体"/>
          <w:b/>
          <w:sz w:val="28"/>
          <w:szCs w:val="28"/>
          <w:highlight w:val="none"/>
        </w:rPr>
      </w:pPr>
      <w:bookmarkStart w:id="26" w:name="_Toc327385596"/>
      <w:r>
        <w:rPr>
          <w:rFonts w:hint="eastAsia" w:ascii="宋体" w:hAnsi="宋体" w:eastAsia="宋体" w:cs="宋体"/>
          <w:b/>
          <w:sz w:val="28"/>
          <w:szCs w:val="28"/>
          <w:highlight w:val="none"/>
        </w:rPr>
        <w:t>第十章  风险控制</w:t>
      </w:r>
      <w:bookmarkEnd w:id="26"/>
    </w:p>
    <w:bookmarkEnd w:id="17"/>
    <w:bookmarkEnd w:id="18"/>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bookmarkStart w:id="27" w:name="_Toc321948901"/>
      <w:bookmarkStart w:id="28" w:name="_Toc320086091"/>
      <w:r>
        <w:rPr>
          <w:rFonts w:hint="eastAsia" w:ascii="宋体" w:hAnsi="宋体" w:eastAsia="宋体" w:cs="宋体"/>
          <w:sz w:val="28"/>
          <w:szCs w:val="28"/>
        </w:rPr>
        <w:t>本公司</w:t>
      </w:r>
      <w:r>
        <w:rPr>
          <w:rFonts w:hint="eastAsia" w:ascii="宋体" w:hAnsi="宋体" w:eastAsia="宋体" w:cs="宋体"/>
          <w:sz w:val="28"/>
          <w:szCs w:val="28"/>
          <w:lang w:eastAsia="zh-CN"/>
        </w:rPr>
        <w:t>建立</w:t>
      </w:r>
      <w:r>
        <w:rPr>
          <w:rFonts w:hint="eastAsia" w:ascii="宋体" w:hAnsi="宋体" w:eastAsia="宋体" w:cs="宋体"/>
          <w:sz w:val="28"/>
          <w:szCs w:val="28"/>
        </w:rPr>
        <w:t>风险控制指标体系</w:t>
      </w:r>
      <w:r>
        <w:rPr>
          <w:rFonts w:hint="eastAsia" w:ascii="宋体" w:hAnsi="宋体" w:eastAsia="宋体" w:cs="宋体"/>
          <w:sz w:val="28"/>
          <w:szCs w:val="28"/>
          <w:lang w:eastAsia="zh-CN"/>
        </w:rPr>
        <w:t>和防火墙制度，</w:t>
      </w:r>
      <w:r>
        <w:rPr>
          <w:rFonts w:hint="eastAsia" w:ascii="宋体" w:hAnsi="宋体" w:eastAsia="宋体" w:cs="宋体"/>
          <w:sz w:val="28"/>
          <w:szCs w:val="28"/>
        </w:rPr>
        <w:t>明确转融通业务流程和操作规程，对转融通业务信用风险、合规风险、操作风险和技术系统风险等进行识别、评估和控制。</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本公司净资本与各项风险资本准备之和的比例</w:t>
      </w:r>
      <w:r>
        <w:rPr>
          <w:rFonts w:hint="eastAsia" w:ascii="宋体" w:hAnsi="宋体" w:eastAsia="宋体" w:cs="宋体"/>
          <w:sz w:val="28"/>
          <w:szCs w:val="28"/>
          <w:lang w:eastAsia="zh-CN"/>
        </w:rPr>
        <w:t>降至</w:t>
      </w:r>
      <w:r>
        <w:rPr>
          <w:rFonts w:hint="eastAsia" w:ascii="宋体" w:hAnsi="宋体" w:eastAsia="宋体" w:cs="宋体"/>
          <w:sz w:val="28"/>
          <w:szCs w:val="28"/>
        </w:rPr>
        <w:t>100%时，暂停转融通业务，并向市场公布。</w:t>
      </w:r>
    </w:p>
    <w:p>
      <w:pPr>
        <w:pStyle w:val="9"/>
        <w:numPr>
          <w:ilvl w:val="0"/>
          <w:numId w:val="0"/>
        </w:numPr>
        <w:tabs>
          <w:tab w:val="left" w:pos="1701"/>
          <w:tab w:val="left" w:pos="1985"/>
          <w:tab w:val="left" w:pos="2268"/>
          <w:tab w:val="clear" w:pos="0"/>
          <w:tab w:val="clear" w:pos="420"/>
        </w:tabs>
        <w:spacing w:line="560" w:lineRule="exact"/>
        <w:ind w:firstLine="618" w:firstLineChars="221"/>
        <w:rPr>
          <w:rFonts w:hint="eastAsia" w:ascii="宋体" w:hAnsi="宋体" w:eastAsia="宋体" w:cs="宋体"/>
          <w:sz w:val="28"/>
          <w:szCs w:val="28"/>
          <w:highlight w:val="none"/>
        </w:rPr>
      </w:pPr>
      <w:r>
        <w:rPr>
          <w:rFonts w:hint="eastAsia" w:ascii="宋体" w:hAnsi="宋体" w:eastAsia="宋体" w:cs="宋体"/>
          <w:sz w:val="28"/>
          <w:szCs w:val="28"/>
          <w:highlight w:val="none"/>
        </w:rPr>
        <w:t>该比例升至120%</w:t>
      </w:r>
      <w:r>
        <w:rPr>
          <w:rFonts w:hint="eastAsia" w:ascii="宋体" w:hAnsi="宋体" w:eastAsia="宋体" w:cs="宋体"/>
          <w:sz w:val="28"/>
          <w:szCs w:val="28"/>
          <w:highlight w:val="none"/>
          <w:lang w:eastAsia="zh-CN"/>
        </w:rPr>
        <w:t>以上</w:t>
      </w:r>
      <w:r>
        <w:rPr>
          <w:rFonts w:hint="eastAsia" w:ascii="宋体" w:hAnsi="宋体" w:eastAsia="宋体" w:cs="宋体"/>
          <w:sz w:val="28"/>
          <w:szCs w:val="28"/>
          <w:highlight w:val="none"/>
        </w:rPr>
        <w:t>时，本公司可在次一交易日恢复转融通业务，并向市场公布。</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单只转融通标的证券转融券余额达到该证券上市可流通市值的10%时，本公司暂停该证券的转融券业务，并向市场公布。</w:t>
      </w:r>
    </w:p>
    <w:p>
      <w:pPr>
        <w:tabs>
          <w:tab w:val="left" w:pos="1701"/>
          <w:tab w:val="left" w:pos="1985"/>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该比例降至8%以下时，本公司可在次一交易日恢复该证券的转融券业务，并向市场公布。</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本公司接受单只充抵保证金证券的市值达到该证券总市值的15%时，暂停接受该证券作为担保证券，并向市场公布。</w:t>
      </w:r>
    </w:p>
    <w:p>
      <w:pPr>
        <w:tabs>
          <w:tab w:val="left" w:pos="1701"/>
          <w:tab w:val="left" w:pos="1985"/>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该比例降至12%以下时，本公司可在次一交易日恢复接受该证券作为担保证券，并向市场公布。</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单一证券公司转融通余额达到本公司净资本的50%时，本公司暂停向其</w:t>
      </w:r>
      <w:r>
        <w:rPr>
          <w:rFonts w:hint="eastAsia" w:ascii="宋体" w:hAnsi="宋体" w:eastAsia="宋体" w:cs="宋体"/>
          <w:sz w:val="28"/>
          <w:szCs w:val="28"/>
          <w:lang w:eastAsia="zh-CN"/>
        </w:rPr>
        <w:t>出借</w:t>
      </w:r>
      <w:r>
        <w:rPr>
          <w:rFonts w:hint="eastAsia" w:ascii="宋体" w:hAnsi="宋体" w:eastAsia="宋体" w:cs="宋体"/>
          <w:sz w:val="28"/>
          <w:szCs w:val="28"/>
        </w:rPr>
        <w:t>资金或</w:t>
      </w:r>
      <w:r>
        <w:rPr>
          <w:rFonts w:hint="eastAsia" w:ascii="宋体" w:hAnsi="宋体" w:eastAsia="宋体" w:cs="宋体"/>
          <w:sz w:val="28"/>
          <w:szCs w:val="28"/>
          <w:lang w:eastAsia="zh-CN"/>
        </w:rPr>
        <w:t>者</w:t>
      </w:r>
      <w:r>
        <w:rPr>
          <w:rFonts w:hint="eastAsia" w:ascii="宋体" w:hAnsi="宋体" w:eastAsia="宋体" w:cs="宋体"/>
          <w:sz w:val="28"/>
          <w:szCs w:val="28"/>
        </w:rPr>
        <w:t>证券。</w:t>
      </w:r>
    </w:p>
    <w:p>
      <w:pPr>
        <w:tabs>
          <w:tab w:val="left" w:pos="1701"/>
          <w:tab w:val="left" w:pos="1985"/>
        </w:tabs>
        <w:spacing w:line="56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该比例降至40%以下时，本公司可在次一交易日恢复向其出借资金或者证券。</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证券公司发生重大风险时，本公司依据合同约定，可以要求证券公司提前了结转融通交易。</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转融通</w:t>
      </w:r>
      <w:r>
        <w:rPr>
          <w:rFonts w:hint="eastAsia" w:ascii="宋体" w:hAnsi="宋体" w:eastAsia="宋体" w:cs="宋体"/>
          <w:sz w:val="28"/>
          <w:szCs w:val="28"/>
          <w:lang w:eastAsia="zh-CN"/>
        </w:rPr>
        <w:t>业务</w:t>
      </w:r>
      <w:r>
        <w:rPr>
          <w:rFonts w:hint="eastAsia" w:ascii="宋体" w:hAnsi="宋体" w:eastAsia="宋体" w:cs="宋体"/>
          <w:sz w:val="28"/>
          <w:szCs w:val="28"/>
        </w:rPr>
        <w:t>出现下列异常情况之一</w:t>
      </w:r>
      <w:r>
        <w:rPr>
          <w:rFonts w:hint="eastAsia" w:ascii="宋体" w:hAnsi="宋体" w:eastAsia="宋体" w:cs="宋体"/>
          <w:sz w:val="28"/>
          <w:szCs w:val="28"/>
          <w:lang w:eastAsia="zh-CN"/>
        </w:rPr>
        <w:t>的</w:t>
      </w:r>
      <w:r>
        <w:rPr>
          <w:rFonts w:hint="eastAsia" w:ascii="宋体" w:hAnsi="宋体" w:eastAsia="宋体" w:cs="宋体"/>
          <w:sz w:val="28"/>
          <w:szCs w:val="28"/>
        </w:rPr>
        <w:t>，本公司可以暂停全部或者部分转融通业务并公告：</w:t>
      </w:r>
    </w:p>
    <w:p>
      <w:pPr>
        <w:pStyle w:val="8"/>
        <w:tabs>
          <w:tab w:val="left" w:pos="1985"/>
        </w:tabs>
        <w:spacing w:line="560" w:lineRule="exact"/>
        <w:ind w:firstLine="565" w:firstLineChars="20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（一）不可抗力；</w:t>
      </w:r>
    </w:p>
    <w:p>
      <w:pPr>
        <w:pStyle w:val="8"/>
        <w:tabs>
          <w:tab w:val="left" w:pos="1985"/>
        </w:tabs>
        <w:spacing w:line="560" w:lineRule="exact"/>
        <w:ind w:firstLine="565" w:firstLineChars="20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（二）意外事故；</w:t>
      </w:r>
    </w:p>
    <w:p>
      <w:pPr>
        <w:pStyle w:val="8"/>
        <w:tabs>
          <w:tab w:val="left" w:pos="1985"/>
        </w:tabs>
        <w:spacing w:line="560" w:lineRule="exact"/>
        <w:ind w:firstLine="565" w:firstLineChars="20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（三）技术故障；</w:t>
      </w:r>
      <w:bookmarkStart w:id="30" w:name="_GoBack"/>
      <w:bookmarkEnd w:id="30"/>
    </w:p>
    <w:p>
      <w:pPr>
        <w:pStyle w:val="8"/>
        <w:tabs>
          <w:tab w:val="left" w:pos="1985"/>
        </w:tabs>
        <w:spacing w:line="560" w:lineRule="exact"/>
        <w:ind w:firstLine="565" w:firstLineChars="20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（四）交易活动出现异常，已经或者可能危及市场稳定；</w:t>
      </w:r>
    </w:p>
    <w:p>
      <w:pPr>
        <w:pStyle w:val="8"/>
        <w:tabs>
          <w:tab w:val="left" w:pos="1985"/>
        </w:tabs>
        <w:spacing w:line="560" w:lineRule="exact"/>
        <w:ind w:firstLine="565" w:firstLineChars="20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（五）本公司认定的其他异常情况。</w:t>
      </w:r>
    </w:p>
    <w:p>
      <w:pPr>
        <w:tabs>
          <w:tab w:val="left" w:pos="1701"/>
          <w:tab w:val="left" w:pos="1985"/>
        </w:tabs>
        <w:spacing w:before="156" w:beforeLines="50" w:after="156" w:afterLines="50" w:line="560" w:lineRule="exact"/>
        <w:jc w:val="center"/>
        <w:rPr>
          <w:rFonts w:hint="eastAsia" w:ascii="宋体" w:hAnsi="宋体" w:eastAsia="宋体" w:cs="宋体"/>
          <w:b/>
          <w:sz w:val="28"/>
          <w:szCs w:val="28"/>
          <w:highlight w:val="none"/>
        </w:rPr>
      </w:pPr>
      <w:bookmarkStart w:id="29" w:name="_Toc327385597"/>
      <w:r>
        <w:rPr>
          <w:rFonts w:hint="eastAsia" w:ascii="宋体" w:hAnsi="宋体" w:eastAsia="宋体" w:cs="宋体"/>
          <w:b/>
          <w:sz w:val="28"/>
          <w:szCs w:val="28"/>
          <w:highlight w:val="none"/>
        </w:rPr>
        <w:t>第十一章  附  则</w:t>
      </w:r>
      <w:bookmarkEnd w:id="27"/>
      <w:bookmarkEnd w:id="28"/>
      <w:bookmarkEnd w:id="29"/>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本规则所称“超过”</w:t>
      </w:r>
      <w:r>
        <w:rPr>
          <w:rFonts w:hint="eastAsia" w:ascii="宋体" w:hAnsi="宋体" w:cs="宋体"/>
          <w:sz w:val="28"/>
          <w:szCs w:val="28"/>
          <w:lang w:eastAsia="zh-CN"/>
        </w:rPr>
        <w:t>“高于”</w:t>
      </w:r>
      <w:r>
        <w:rPr>
          <w:rFonts w:hint="eastAsia" w:ascii="宋体" w:hAnsi="宋体" w:eastAsia="宋体" w:cs="宋体"/>
          <w:sz w:val="28"/>
          <w:szCs w:val="28"/>
        </w:rPr>
        <w:t>“低于”不含本数，“以上”“以</w:t>
      </w:r>
      <w:r>
        <w:rPr>
          <w:rFonts w:hint="eastAsia" w:ascii="宋体" w:hAnsi="宋体" w:eastAsia="宋体" w:cs="宋体"/>
          <w:sz w:val="28"/>
          <w:szCs w:val="28"/>
          <w:lang w:eastAsia="zh-CN"/>
        </w:rPr>
        <w:t>下</w:t>
      </w:r>
      <w:r>
        <w:rPr>
          <w:rFonts w:hint="eastAsia" w:ascii="宋体" w:hAnsi="宋体" w:eastAsia="宋体" w:cs="宋体"/>
          <w:sz w:val="28"/>
          <w:szCs w:val="28"/>
        </w:rPr>
        <w:t>”含本数。</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本规则所称“出借人”是指符合有关规定的参与转融通证券出借交易的证券持有者。</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存托凭证转融券相关事宜，按照本规则有关股票的规定执行。</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本公司可以采用市场化方式为证券基金经营机构提供流动性支持。</w:t>
      </w:r>
    </w:p>
    <w:p>
      <w:pPr>
        <w:pStyle w:val="9"/>
        <w:tabs>
          <w:tab w:val="left" w:pos="2100"/>
          <w:tab w:val="clear" w:pos="2410"/>
        </w:tabs>
        <w:spacing w:beforeLines="0" w:afterLines="0"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本规则由本公司负责解释。</w:t>
      </w:r>
    </w:p>
    <w:p>
      <w:pPr>
        <w:pStyle w:val="9"/>
        <w:tabs>
          <w:tab w:val="left" w:pos="2100"/>
          <w:tab w:val="clear" w:pos="2410"/>
        </w:tabs>
        <w:spacing w:beforeLines="0" w:afterLines="0" w:line="560" w:lineRule="exact"/>
        <w:ind w:firstLine="560" w:firstLineChars="200"/>
        <w:rPr>
          <w:sz w:val="28"/>
          <w:szCs w:val="28"/>
          <w:highlight w:val="none"/>
        </w:rPr>
      </w:pPr>
      <w:r>
        <w:rPr>
          <w:rFonts w:hint="eastAsia" w:ascii="宋体" w:hAnsi="宋体" w:eastAsia="宋体" w:cs="宋体"/>
          <w:sz w:val="28"/>
          <w:szCs w:val="28"/>
        </w:rPr>
        <w:t>本规则经</w:t>
      </w:r>
      <w:r>
        <w:rPr>
          <w:rFonts w:hint="eastAsia" w:ascii="宋体" w:hAnsi="宋体" w:eastAsia="宋体" w:cs="宋体"/>
          <w:sz w:val="28"/>
          <w:szCs w:val="28"/>
          <w:lang w:eastAsia="zh-CN"/>
        </w:rPr>
        <w:t>报</w:t>
      </w:r>
      <w:r>
        <w:rPr>
          <w:rFonts w:hint="eastAsia" w:ascii="宋体" w:hAnsi="宋体" w:eastAsia="宋体" w:cs="宋体"/>
          <w:sz w:val="28"/>
          <w:szCs w:val="28"/>
        </w:rPr>
        <w:t>中国证监会备案后生效。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F8688"/>
    <w:multiLevelType w:val="singleLevel"/>
    <w:tmpl w:val="61DF8688"/>
    <w:lvl w:ilvl="0" w:tentative="0">
      <w:start w:val="1"/>
      <w:numFmt w:val="chineseCounting"/>
      <w:suff w:val="nothing"/>
      <w:lvlText w:val="（%1）"/>
      <w:lvlJc w:val="left"/>
    </w:lvl>
  </w:abstractNum>
  <w:abstractNum w:abstractNumId="1">
    <w:nsid w:val="61DF8726"/>
    <w:multiLevelType w:val="singleLevel"/>
    <w:tmpl w:val="61DF8726"/>
    <w:lvl w:ilvl="0" w:tentative="0">
      <w:start w:val="1"/>
      <w:numFmt w:val="chineseCounting"/>
      <w:suff w:val="nothing"/>
      <w:lvlText w:val="（%1）"/>
      <w:lvlJc w:val="left"/>
    </w:lvl>
  </w:abstractNum>
  <w:abstractNum w:abstractNumId="2">
    <w:nsid w:val="61EFE800"/>
    <w:multiLevelType w:val="multilevel"/>
    <w:tmpl w:val="61EFE800"/>
    <w:lvl w:ilvl="0" w:tentative="0">
      <w:start w:val="1"/>
      <w:numFmt w:val="chineseCounting"/>
      <w:pStyle w:val="9"/>
      <w:lvlText w:val="第%1条"/>
      <w:lvlJc w:val="left"/>
      <w:pPr>
        <w:tabs>
          <w:tab w:val="left" w:pos="0"/>
        </w:tabs>
        <w:ind w:left="0" w:firstLine="0"/>
      </w:pPr>
      <w:rPr>
        <w:rFonts w:hint="eastAsia" w:ascii="宋体" w:hAnsi="宋体" w:eastAsia="宋体" w:cs="宋体"/>
        <w:b/>
        <w:sz w:val="28"/>
        <w:szCs w:val="28"/>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www.csfnw.com.cn/seeyon/officeservlet"/>
  </w:docVars>
  <w:rsids>
    <w:rsidRoot w:val="00000000"/>
    <w:rsid w:val="009775E2"/>
    <w:rsid w:val="02D55E41"/>
    <w:rsid w:val="031E0782"/>
    <w:rsid w:val="037C7457"/>
    <w:rsid w:val="04635981"/>
    <w:rsid w:val="064725BF"/>
    <w:rsid w:val="0697451F"/>
    <w:rsid w:val="081146B6"/>
    <w:rsid w:val="08534480"/>
    <w:rsid w:val="0BF60346"/>
    <w:rsid w:val="0DE87087"/>
    <w:rsid w:val="0EB963B3"/>
    <w:rsid w:val="1134595D"/>
    <w:rsid w:val="1468762C"/>
    <w:rsid w:val="14CA609E"/>
    <w:rsid w:val="152A203A"/>
    <w:rsid w:val="16237C1A"/>
    <w:rsid w:val="187D6647"/>
    <w:rsid w:val="19C574A7"/>
    <w:rsid w:val="1BA0517F"/>
    <w:rsid w:val="1BEE5547"/>
    <w:rsid w:val="1DEF4F80"/>
    <w:rsid w:val="1DFD38DA"/>
    <w:rsid w:val="1E3F0FF8"/>
    <w:rsid w:val="1E4049E3"/>
    <w:rsid w:val="1E7749D5"/>
    <w:rsid w:val="1F60249C"/>
    <w:rsid w:val="22CF54FE"/>
    <w:rsid w:val="241E4666"/>
    <w:rsid w:val="24AB693E"/>
    <w:rsid w:val="258F3A98"/>
    <w:rsid w:val="25BB761F"/>
    <w:rsid w:val="28B47BFD"/>
    <w:rsid w:val="2AC80CB4"/>
    <w:rsid w:val="2B77EA5A"/>
    <w:rsid w:val="2B7FE768"/>
    <w:rsid w:val="2BD15071"/>
    <w:rsid w:val="2C5D133C"/>
    <w:rsid w:val="2CBC73B6"/>
    <w:rsid w:val="2D4412F8"/>
    <w:rsid w:val="2D716D67"/>
    <w:rsid w:val="2DED4B58"/>
    <w:rsid w:val="2E8D2F09"/>
    <w:rsid w:val="2EB5187B"/>
    <w:rsid w:val="2EDD0DFB"/>
    <w:rsid w:val="2FE6484F"/>
    <w:rsid w:val="337DCE5B"/>
    <w:rsid w:val="33F7688D"/>
    <w:rsid w:val="33FD77A9"/>
    <w:rsid w:val="35EE38CC"/>
    <w:rsid w:val="36BF9F4B"/>
    <w:rsid w:val="371E08F1"/>
    <w:rsid w:val="375F70D8"/>
    <w:rsid w:val="37755B53"/>
    <w:rsid w:val="38361640"/>
    <w:rsid w:val="3B3DDA46"/>
    <w:rsid w:val="3BCD0B1F"/>
    <w:rsid w:val="3BEC20E7"/>
    <w:rsid w:val="3C0706FA"/>
    <w:rsid w:val="3C7605A9"/>
    <w:rsid w:val="3C931664"/>
    <w:rsid w:val="3CD76FA8"/>
    <w:rsid w:val="3D0A79FA"/>
    <w:rsid w:val="3D1C2E4C"/>
    <w:rsid w:val="3E073801"/>
    <w:rsid w:val="3E1D5872"/>
    <w:rsid w:val="3EA46428"/>
    <w:rsid w:val="3F001CA3"/>
    <w:rsid w:val="3F4E39D3"/>
    <w:rsid w:val="3F500F5B"/>
    <w:rsid w:val="3F534A19"/>
    <w:rsid w:val="3FA5172C"/>
    <w:rsid w:val="3FDB442D"/>
    <w:rsid w:val="3FF50651"/>
    <w:rsid w:val="42CF602B"/>
    <w:rsid w:val="45191179"/>
    <w:rsid w:val="45634B68"/>
    <w:rsid w:val="46B9335F"/>
    <w:rsid w:val="48E12AAC"/>
    <w:rsid w:val="49992DA2"/>
    <w:rsid w:val="4B2C7487"/>
    <w:rsid w:val="4B3A0607"/>
    <w:rsid w:val="4B3C53ED"/>
    <w:rsid w:val="4C6348AD"/>
    <w:rsid w:val="4DBE2DFE"/>
    <w:rsid w:val="4FBC1C20"/>
    <w:rsid w:val="4FBF3E90"/>
    <w:rsid w:val="4FFE5279"/>
    <w:rsid w:val="5028785E"/>
    <w:rsid w:val="50611B84"/>
    <w:rsid w:val="50F00D30"/>
    <w:rsid w:val="533D6CD3"/>
    <w:rsid w:val="53762B00"/>
    <w:rsid w:val="54200AEF"/>
    <w:rsid w:val="571E16B2"/>
    <w:rsid w:val="573A37C4"/>
    <w:rsid w:val="573B0B3F"/>
    <w:rsid w:val="576A7F58"/>
    <w:rsid w:val="57DA4663"/>
    <w:rsid w:val="59FB8DB3"/>
    <w:rsid w:val="5A86759F"/>
    <w:rsid w:val="5B0474C9"/>
    <w:rsid w:val="5B93694E"/>
    <w:rsid w:val="5D9E2F22"/>
    <w:rsid w:val="5EF11BB8"/>
    <w:rsid w:val="5F6D296E"/>
    <w:rsid w:val="5F7F2C67"/>
    <w:rsid w:val="5F7FF340"/>
    <w:rsid w:val="5F8649CC"/>
    <w:rsid w:val="5FBAC5F1"/>
    <w:rsid w:val="5FFFF98A"/>
    <w:rsid w:val="6060468D"/>
    <w:rsid w:val="60A303A4"/>
    <w:rsid w:val="62374993"/>
    <w:rsid w:val="63C273B4"/>
    <w:rsid w:val="649152D7"/>
    <w:rsid w:val="65586352"/>
    <w:rsid w:val="65A21605"/>
    <w:rsid w:val="673A0E45"/>
    <w:rsid w:val="6AA53A60"/>
    <w:rsid w:val="6DD79801"/>
    <w:rsid w:val="6DEB410E"/>
    <w:rsid w:val="6ECA7677"/>
    <w:rsid w:val="6EFFA593"/>
    <w:rsid w:val="6F9E1364"/>
    <w:rsid w:val="6FB633BB"/>
    <w:rsid w:val="70983DE6"/>
    <w:rsid w:val="70CA55C6"/>
    <w:rsid w:val="70DF695E"/>
    <w:rsid w:val="71E30527"/>
    <w:rsid w:val="72335767"/>
    <w:rsid w:val="73FFB173"/>
    <w:rsid w:val="75B76C58"/>
    <w:rsid w:val="76867DB4"/>
    <w:rsid w:val="76BE4D62"/>
    <w:rsid w:val="77615842"/>
    <w:rsid w:val="77980662"/>
    <w:rsid w:val="77BE34D6"/>
    <w:rsid w:val="77E85588"/>
    <w:rsid w:val="78103309"/>
    <w:rsid w:val="7ABB53D3"/>
    <w:rsid w:val="7B206439"/>
    <w:rsid w:val="7B5D76D9"/>
    <w:rsid w:val="7BBFE112"/>
    <w:rsid w:val="7D39A0BC"/>
    <w:rsid w:val="7DDF81E1"/>
    <w:rsid w:val="7DE7037E"/>
    <w:rsid w:val="7DFE378A"/>
    <w:rsid w:val="7EAB171D"/>
    <w:rsid w:val="7EBDBF15"/>
    <w:rsid w:val="7EBEB368"/>
    <w:rsid w:val="7EEF19FD"/>
    <w:rsid w:val="7F2FC9B1"/>
    <w:rsid w:val="7F39253B"/>
    <w:rsid w:val="7F3ECCEE"/>
    <w:rsid w:val="7F7B9679"/>
    <w:rsid w:val="7FF3C187"/>
    <w:rsid w:val="7FFB02B3"/>
    <w:rsid w:val="7FFFA16F"/>
    <w:rsid w:val="7FFFE075"/>
    <w:rsid w:val="99BF2F8B"/>
    <w:rsid w:val="ABF7E48F"/>
    <w:rsid w:val="ADFEF0DF"/>
    <w:rsid w:val="AEAF5800"/>
    <w:rsid w:val="B3FF00C7"/>
    <w:rsid w:val="B76DFE34"/>
    <w:rsid w:val="B7F31924"/>
    <w:rsid w:val="BA63CD03"/>
    <w:rsid w:val="BFB856B5"/>
    <w:rsid w:val="BFD5A7D5"/>
    <w:rsid w:val="BFF6B461"/>
    <w:rsid w:val="C4FF0508"/>
    <w:rsid w:val="C7D75A5F"/>
    <w:rsid w:val="C7ED19D2"/>
    <w:rsid w:val="CF7CA738"/>
    <w:rsid w:val="CFED9E89"/>
    <w:rsid w:val="D3ADDB64"/>
    <w:rsid w:val="D7F27EA9"/>
    <w:rsid w:val="DAEF1572"/>
    <w:rsid w:val="DAFDBFBD"/>
    <w:rsid w:val="DAFE9B3A"/>
    <w:rsid w:val="DD5F8DAA"/>
    <w:rsid w:val="DF7F7C66"/>
    <w:rsid w:val="DF7F84AB"/>
    <w:rsid w:val="E55FDB08"/>
    <w:rsid w:val="E67B5BCA"/>
    <w:rsid w:val="EAB3A34C"/>
    <w:rsid w:val="EBDD6E58"/>
    <w:rsid w:val="EC7DFFA7"/>
    <w:rsid w:val="EFC367B7"/>
    <w:rsid w:val="F0FFABD1"/>
    <w:rsid w:val="F1F63B3F"/>
    <w:rsid w:val="F52F3ED3"/>
    <w:rsid w:val="F616B55B"/>
    <w:rsid w:val="F6FE4DC8"/>
    <w:rsid w:val="F75BF50A"/>
    <w:rsid w:val="F75E98B5"/>
    <w:rsid w:val="F77F448C"/>
    <w:rsid w:val="F997D8AB"/>
    <w:rsid w:val="FB3C3701"/>
    <w:rsid w:val="FCFF2D52"/>
    <w:rsid w:val="FECF65B9"/>
    <w:rsid w:val="FEEF93AE"/>
    <w:rsid w:val="FEEFB904"/>
    <w:rsid w:val="FF7766FA"/>
    <w:rsid w:val="FF7ED8C4"/>
    <w:rsid w:val="FF7FAD2F"/>
    <w:rsid w:val="FF7FD5D9"/>
    <w:rsid w:val="FFBA0755"/>
    <w:rsid w:val="FFDF872E"/>
    <w:rsid w:val="FFDFB588"/>
    <w:rsid w:val="FFEB6E67"/>
    <w:rsid w:val="FFEF5038"/>
    <w:rsid w:val="FFFFE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firstLineChars="200"/>
    </w:pPr>
    <w:rPr>
      <w:rFonts w:ascii="Calibri" w:hAnsi="Calibri" w:eastAsia="宋体" w:cs="Times New Roman"/>
    </w:rPr>
  </w:style>
  <w:style w:type="paragraph" w:customStyle="1" w:styleId="9">
    <w:name w:val="条款"/>
    <w:basedOn w:val="1"/>
    <w:qFormat/>
    <w:uiPriority w:val="0"/>
    <w:pPr>
      <w:widowControl/>
      <w:numPr>
        <w:ilvl w:val="0"/>
        <w:numId w:val="1"/>
      </w:numPr>
      <w:tabs>
        <w:tab w:val="left" w:pos="420"/>
        <w:tab w:val="left" w:pos="2410"/>
      </w:tabs>
      <w:adjustRightInd w:val="0"/>
      <w:ind w:left="0" w:firstLine="0"/>
    </w:pPr>
    <w:rPr>
      <w:rFonts w:ascii="仿宋_GB2312" w:hAnsi="仿宋_GB2312" w:cs="Times New Roman"/>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bajiejj</dc:creator>
  <cp:lastModifiedBy> </cp:lastModifiedBy>
  <cp:lastPrinted>2023-02-20T04:33:00Z</cp:lastPrinted>
  <dcterms:modified xsi:type="dcterms:W3CDTF">2023-06-09T08:43:08Z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